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8DCD9" w14:textId="77777777" w:rsidR="00D8229F" w:rsidRPr="005369F0" w:rsidRDefault="00D8229F" w:rsidP="00D8229F">
      <w:pPr>
        <w:rPr>
          <w:rFonts w:ascii="Arial" w:hAnsi="Arial" w:cs="Arial"/>
        </w:rPr>
      </w:pPr>
      <w:bookmarkStart w:id="0" w:name="_Hlk64565838"/>
      <w:r w:rsidRPr="005369F0">
        <w:rPr>
          <w:rFonts w:ascii="Arial" w:hAnsi="Arial" w:cs="Arial"/>
        </w:rPr>
        <w:t>RMA is a transaction focused consulting firm. We work with private developers, international development banks, donor agencies and governments on the design and implementation of innovative financial mechanisms to advance clean energy and sustainable development goals (SDGs). We have deployed a variety of blended financial mechanisms to achieve this success.</w:t>
      </w:r>
    </w:p>
    <w:p w14:paraId="099D56AA" w14:textId="77777777" w:rsidR="00D8229F" w:rsidRPr="005369F0" w:rsidRDefault="00D8229F" w:rsidP="00D8229F">
      <w:pPr>
        <w:rPr>
          <w:rFonts w:ascii="Arial" w:hAnsi="Arial" w:cs="Arial"/>
        </w:rPr>
      </w:pPr>
      <w:r w:rsidRPr="005369F0">
        <w:rPr>
          <w:rFonts w:ascii="Arial" w:hAnsi="Arial" w:cs="Arial"/>
        </w:rPr>
        <w:t xml:space="preserve">RMA received the Bloomberg New Energy Finance award for work on </w:t>
      </w:r>
      <w:r>
        <w:rPr>
          <w:rFonts w:ascii="Arial" w:hAnsi="Arial" w:cs="Arial"/>
        </w:rPr>
        <w:t>innovative</w:t>
      </w:r>
      <w:r w:rsidRPr="005369F0">
        <w:rPr>
          <w:rFonts w:ascii="Arial" w:hAnsi="Arial" w:cs="Arial"/>
        </w:rPr>
        <w:t xml:space="preserve"> lease financing in the Caribbean.</w:t>
      </w:r>
    </w:p>
    <w:p w14:paraId="74126576" w14:textId="4F47254C" w:rsidR="00D8229F" w:rsidRPr="00BC486B" w:rsidRDefault="00D8229F" w:rsidP="00D8229F">
      <w:pPr>
        <w:rPr>
          <w:rFonts w:ascii="Arial" w:hAnsi="Arial" w:cs="Arial"/>
        </w:rPr>
      </w:pPr>
      <w:bookmarkStart w:id="1" w:name="_Hlk101208524"/>
      <w:r w:rsidRPr="00BC486B">
        <w:rPr>
          <w:rFonts w:ascii="Arial" w:hAnsi="Arial" w:cs="Arial"/>
        </w:rPr>
        <w:t xml:space="preserve">RMA has successfully implemented water and energy sectors </w:t>
      </w:r>
      <w:r>
        <w:rPr>
          <w:rFonts w:ascii="Arial" w:hAnsi="Arial" w:cs="Arial"/>
        </w:rPr>
        <w:t>blended</w:t>
      </w:r>
      <w:r w:rsidRPr="00BC486B">
        <w:rPr>
          <w:rFonts w:ascii="Arial" w:hAnsi="Arial" w:cs="Arial"/>
        </w:rPr>
        <w:t xml:space="preserve"> financial programs in the Caribbean, Asia and Europe as detailed below.</w:t>
      </w:r>
    </w:p>
    <w:p w14:paraId="00CB586E" w14:textId="77777777" w:rsidR="00D8229F" w:rsidRDefault="00D8229F" w:rsidP="00D8229F">
      <w:pPr>
        <w:rPr>
          <w:rFonts w:ascii="Arial" w:hAnsi="Arial" w:cs="Arial"/>
        </w:rPr>
      </w:pPr>
      <w:r w:rsidRPr="00BC486B">
        <w:rPr>
          <w:rFonts w:ascii="Arial" w:hAnsi="Arial" w:cs="Arial"/>
        </w:rPr>
        <w:t>Based on a Feasibility Study, Financial Analysis, and an Implementation Strategy</w:t>
      </w:r>
      <w:r>
        <w:rPr>
          <w:rFonts w:ascii="Arial" w:hAnsi="Arial" w:cs="Arial"/>
        </w:rPr>
        <w:t>,</w:t>
      </w:r>
      <w:r w:rsidRPr="00BC486B">
        <w:rPr>
          <w:rFonts w:ascii="Arial" w:hAnsi="Arial" w:cs="Arial"/>
        </w:rPr>
        <w:t xml:space="preserve"> funded by USTDA, RMA assisted the National Water Commission (NWC) of Jamaica in the design, procurement and successful implementation of more than $</w:t>
      </w:r>
      <w:r>
        <w:rPr>
          <w:rFonts w:ascii="Arial" w:hAnsi="Arial" w:cs="Arial"/>
        </w:rPr>
        <w:t>8</w:t>
      </w:r>
      <w:r w:rsidRPr="00BC486B">
        <w:rPr>
          <w:rFonts w:ascii="Arial" w:hAnsi="Arial" w:cs="Arial"/>
        </w:rPr>
        <w:t xml:space="preserve"> million in energy efficiency pumps and variable speed drives at several sites</w:t>
      </w:r>
      <w:r>
        <w:rPr>
          <w:rFonts w:ascii="Arial" w:hAnsi="Arial" w:cs="Arial"/>
        </w:rPr>
        <w:t>.</w:t>
      </w:r>
    </w:p>
    <w:p w14:paraId="140C317B" w14:textId="77777777" w:rsidR="00D8229F" w:rsidRDefault="00D8229F" w:rsidP="00D8229F">
      <w:pPr>
        <w:spacing w:after="0" w:line="240" w:lineRule="auto"/>
        <w:rPr>
          <w:rFonts w:ascii="Arial" w:hAnsi="Arial" w:cs="Arial"/>
        </w:rPr>
      </w:pPr>
      <w:r>
        <w:rPr>
          <w:rFonts w:ascii="Arial" w:hAnsi="Arial" w:cs="Arial"/>
        </w:rPr>
        <w:t>RMA served as chief legal and financial adviser for the first successful pooled municipal bond offering outside the U.S. In this engagement, RMA designed the financial structure for a</w:t>
      </w:r>
      <w:r w:rsidRPr="00822F03">
        <w:rPr>
          <w:rFonts w:ascii="Arial" w:hAnsi="Arial" w:cs="Arial"/>
        </w:rPr>
        <w:t xml:space="preserve"> $22.6 million non-convertible, redeemable bond offering </w:t>
      </w:r>
      <w:r>
        <w:rPr>
          <w:rFonts w:ascii="Arial" w:hAnsi="Arial" w:cs="Arial"/>
        </w:rPr>
        <w:t>issued by the Tamil Nadu Development Fund for local environmental projects in India. The Tamil Nadu bond issuance was</w:t>
      </w:r>
      <w:r w:rsidRPr="00822F03">
        <w:rPr>
          <w:rFonts w:ascii="Arial" w:hAnsi="Arial" w:cs="Arial"/>
        </w:rPr>
        <w:t xml:space="preserve"> followed by several other state bond offerings</w:t>
      </w:r>
      <w:r>
        <w:rPr>
          <w:rFonts w:ascii="Arial" w:hAnsi="Arial" w:cs="Arial"/>
        </w:rPr>
        <w:t xml:space="preserve"> in India with a total value of over $200 million.</w:t>
      </w:r>
    </w:p>
    <w:p w14:paraId="32D2F408" w14:textId="77777777" w:rsidR="00D8229F" w:rsidRDefault="00D8229F" w:rsidP="00D8229F">
      <w:pPr>
        <w:tabs>
          <w:tab w:val="left" w:pos="8640"/>
        </w:tabs>
        <w:spacing w:after="0" w:line="240" w:lineRule="auto"/>
        <w:rPr>
          <w:rFonts w:ascii="Arial" w:hAnsi="Arial" w:cs="Arial"/>
        </w:rPr>
      </w:pPr>
    </w:p>
    <w:p w14:paraId="61E8ACA9" w14:textId="77777777" w:rsidR="00D8229F" w:rsidRDefault="00D8229F" w:rsidP="00D8229F">
      <w:pPr>
        <w:tabs>
          <w:tab w:val="left" w:pos="8640"/>
        </w:tabs>
        <w:spacing w:after="0" w:line="240" w:lineRule="auto"/>
        <w:rPr>
          <w:rFonts w:ascii="Arial" w:hAnsi="Arial" w:cs="Arial"/>
        </w:rPr>
      </w:pPr>
      <w:r>
        <w:rPr>
          <w:rFonts w:ascii="Arial" w:hAnsi="Arial" w:cs="Arial"/>
        </w:rPr>
        <w:t>RMA designed the Philippines Water Revolving Fund (PWRF) program that combined local bank lending, JICA sovereign loan proceeds, and a USAID guarantee facility to mobilize funding for local water projects on affordable terms.</w:t>
      </w:r>
      <w:r w:rsidRPr="0087794B">
        <w:rPr>
          <w:rFonts w:ascii="Arial" w:hAnsi="Arial" w:cs="Arial"/>
        </w:rPr>
        <w:t xml:space="preserve"> </w:t>
      </w:r>
      <w:r w:rsidRPr="00822F03">
        <w:rPr>
          <w:rFonts w:ascii="Arial" w:hAnsi="Arial" w:cs="Arial"/>
        </w:rPr>
        <w:t xml:space="preserve">The </w:t>
      </w:r>
      <w:r>
        <w:rPr>
          <w:rFonts w:ascii="Arial" w:hAnsi="Arial" w:cs="Arial"/>
        </w:rPr>
        <w:t>PWRF has financed over $212 million of</w:t>
      </w:r>
      <w:r w:rsidRPr="00822F03">
        <w:rPr>
          <w:rFonts w:ascii="Arial" w:hAnsi="Arial" w:cs="Arial"/>
        </w:rPr>
        <w:t xml:space="preserve"> local water projects since inception</w:t>
      </w:r>
      <w:r>
        <w:rPr>
          <w:rFonts w:ascii="Arial" w:hAnsi="Arial" w:cs="Arial"/>
        </w:rPr>
        <w:t>.</w:t>
      </w:r>
    </w:p>
    <w:p w14:paraId="3634B81C" w14:textId="77777777" w:rsidR="00D8229F" w:rsidRDefault="00D8229F" w:rsidP="00D8229F">
      <w:pPr>
        <w:tabs>
          <w:tab w:val="left" w:pos="8640"/>
        </w:tabs>
        <w:spacing w:after="0" w:line="240" w:lineRule="auto"/>
        <w:ind w:left="180"/>
        <w:rPr>
          <w:rFonts w:ascii="Arial" w:hAnsi="Arial" w:cs="Arial"/>
        </w:rPr>
      </w:pPr>
    </w:p>
    <w:p w14:paraId="1F87CAC3" w14:textId="77777777" w:rsidR="00D8229F" w:rsidRPr="00822F03" w:rsidRDefault="00D8229F" w:rsidP="00D8229F">
      <w:pPr>
        <w:tabs>
          <w:tab w:val="left" w:pos="8640"/>
        </w:tabs>
        <w:spacing w:after="0" w:line="240" w:lineRule="auto"/>
        <w:rPr>
          <w:rFonts w:ascii="Arial" w:hAnsi="Arial" w:cs="Arial"/>
        </w:rPr>
      </w:pPr>
      <w:r>
        <w:rPr>
          <w:rFonts w:ascii="Arial" w:hAnsi="Arial" w:cs="Arial"/>
        </w:rPr>
        <w:t>Working the IFC, RMA helped design and establish a $30 million multi-donor project development facility t</w:t>
      </w:r>
      <w:r>
        <w:rPr>
          <w:rFonts w:ascii="Arial" w:hAnsi="Arial" w:cs="Arial"/>
          <w:color w:val="090909"/>
        </w:rPr>
        <w:t>o</w:t>
      </w:r>
      <w:r w:rsidRPr="00C620E1">
        <w:rPr>
          <w:rFonts w:ascii="Arial" w:hAnsi="Arial" w:cs="Arial"/>
          <w:color w:val="090909"/>
        </w:rPr>
        <w:t xml:space="preserve"> enhance private sector participation and investments in inf</w:t>
      </w:r>
      <w:r>
        <w:rPr>
          <w:rFonts w:ascii="Arial" w:hAnsi="Arial" w:cs="Arial"/>
          <w:color w:val="090909"/>
        </w:rPr>
        <w:t>rastructure projects in the Balkans through PPP structures.</w:t>
      </w:r>
    </w:p>
    <w:p w14:paraId="377A6458" w14:textId="77777777" w:rsidR="00D8229F" w:rsidRDefault="00D8229F" w:rsidP="00D8229F">
      <w:pPr>
        <w:tabs>
          <w:tab w:val="left" w:pos="8640"/>
        </w:tabs>
        <w:spacing w:after="0" w:line="240" w:lineRule="auto"/>
        <w:ind w:left="180"/>
        <w:rPr>
          <w:rFonts w:ascii="Arial" w:hAnsi="Arial" w:cs="Arial"/>
        </w:rPr>
      </w:pPr>
    </w:p>
    <w:p w14:paraId="6D686513" w14:textId="77777777" w:rsidR="00D8229F" w:rsidRDefault="00D8229F" w:rsidP="00D8229F">
      <w:pPr>
        <w:tabs>
          <w:tab w:val="left" w:pos="8640"/>
        </w:tabs>
        <w:spacing w:after="0" w:line="240" w:lineRule="auto"/>
        <w:rPr>
          <w:rFonts w:ascii="Arial" w:hAnsi="Arial" w:cs="Arial"/>
        </w:rPr>
      </w:pPr>
      <w:r>
        <w:rPr>
          <w:rFonts w:ascii="Arial" w:hAnsi="Arial" w:cs="Arial"/>
        </w:rPr>
        <w:t>RMA, under contract with the Global Environment Facility (GEF), structured a K-factor financing program for National Water Commission (NWC) wastewater treatment projects in Jamaica. The first tranche of financing in the amount of $12 million was approved in August 2015.</w:t>
      </w:r>
    </w:p>
    <w:p w14:paraId="58FA7353" w14:textId="77777777" w:rsidR="00D8229F" w:rsidRDefault="00D8229F" w:rsidP="00D8229F">
      <w:pPr>
        <w:tabs>
          <w:tab w:val="left" w:pos="8640"/>
        </w:tabs>
        <w:spacing w:after="0" w:line="240" w:lineRule="auto"/>
        <w:rPr>
          <w:rFonts w:ascii="Arial" w:hAnsi="Arial" w:cs="Arial"/>
        </w:rPr>
      </w:pPr>
    </w:p>
    <w:bookmarkEnd w:id="1"/>
    <w:p w14:paraId="1B2726DF" w14:textId="77777777" w:rsidR="00D8229F" w:rsidRDefault="00D8229F" w:rsidP="00D8229F">
      <w:pPr>
        <w:tabs>
          <w:tab w:val="left" w:pos="8640"/>
        </w:tabs>
        <w:spacing w:after="0" w:line="240" w:lineRule="auto"/>
        <w:rPr>
          <w:rFonts w:ascii="Arial" w:hAnsi="Arial" w:cs="Arial"/>
        </w:rPr>
      </w:pPr>
    </w:p>
    <w:bookmarkEnd w:id="0"/>
    <w:p w14:paraId="2203B330" w14:textId="77777777" w:rsidR="009A4524" w:rsidRDefault="009A4524"/>
    <w:sectPr w:rsidR="009A4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9F"/>
    <w:rsid w:val="007B086F"/>
    <w:rsid w:val="008C6FDE"/>
    <w:rsid w:val="009A4524"/>
    <w:rsid w:val="00D8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FE373"/>
  <w15:chartTrackingRefBased/>
  <w15:docId w15:val="{D6213E36-BA4C-4F11-9315-F69E8E6D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29F"/>
    <w:pPr>
      <w:spacing w:line="259" w:lineRule="auto"/>
    </w:pPr>
    <w:rPr>
      <w:kern w:val="0"/>
      <w:sz w:val="22"/>
      <w:szCs w:val="22"/>
      <w14:ligatures w14:val="none"/>
    </w:rPr>
  </w:style>
  <w:style w:type="paragraph" w:styleId="Heading1">
    <w:name w:val="heading 1"/>
    <w:basedOn w:val="Normal"/>
    <w:next w:val="Normal"/>
    <w:link w:val="Heading1Char"/>
    <w:uiPriority w:val="9"/>
    <w:qFormat/>
    <w:rsid w:val="00D8229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8229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8229F"/>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8229F"/>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8229F"/>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8229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8229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8229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8229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2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22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22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22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22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22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22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22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229F"/>
    <w:rPr>
      <w:rFonts w:eastAsiaTheme="majorEastAsia" w:cstheme="majorBidi"/>
      <w:color w:val="272727" w:themeColor="text1" w:themeTint="D8"/>
    </w:rPr>
  </w:style>
  <w:style w:type="paragraph" w:styleId="Title">
    <w:name w:val="Title"/>
    <w:basedOn w:val="Normal"/>
    <w:next w:val="Normal"/>
    <w:link w:val="TitleChar"/>
    <w:uiPriority w:val="10"/>
    <w:qFormat/>
    <w:rsid w:val="00D8229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822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229F"/>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822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229F"/>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8229F"/>
    <w:rPr>
      <w:i/>
      <w:iCs/>
      <w:color w:val="404040" w:themeColor="text1" w:themeTint="BF"/>
    </w:rPr>
  </w:style>
  <w:style w:type="paragraph" w:styleId="ListParagraph">
    <w:name w:val="List Paragraph"/>
    <w:basedOn w:val="Normal"/>
    <w:uiPriority w:val="34"/>
    <w:qFormat/>
    <w:rsid w:val="00D8229F"/>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D8229F"/>
    <w:rPr>
      <w:i/>
      <w:iCs/>
      <w:color w:val="2F5496" w:themeColor="accent1" w:themeShade="BF"/>
    </w:rPr>
  </w:style>
  <w:style w:type="paragraph" w:styleId="IntenseQuote">
    <w:name w:val="Intense Quote"/>
    <w:basedOn w:val="Normal"/>
    <w:next w:val="Normal"/>
    <w:link w:val="IntenseQuoteChar"/>
    <w:uiPriority w:val="30"/>
    <w:qFormat/>
    <w:rsid w:val="00D8229F"/>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8229F"/>
    <w:rPr>
      <w:i/>
      <w:iCs/>
      <w:color w:val="2F5496" w:themeColor="accent1" w:themeShade="BF"/>
    </w:rPr>
  </w:style>
  <w:style w:type="character" w:styleId="IntenseReference">
    <w:name w:val="Intense Reference"/>
    <w:basedOn w:val="DefaultParagraphFont"/>
    <w:uiPriority w:val="32"/>
    <w:qFormat/>
    <w:rsid w:val="00D822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johnson</dc:creator>
  <cp:keywords/>
  <dc:description/>
  <cp:lastModifiedBy>brad johnson</cp:lastModifiedBy>
  <cp:revision>1</cp:revision>
  <dcterms:created xsi:type="dcterms:W3CDTF">2025-05-02T17:11:00Z</dcterms:created>
  <dcterms:modified xsi:type="dcterms:W3CDTF">2025-05-02T17:12:00Z</dcterms:modified>
</cp:coreProperties>
</file>