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64" w:rsidRPr="004D1085" w:rsidRDefault="00E62741">
      <w:pPr>
        <w:rPr>
          <w:rFonts w:ascii="Berlin Sans FB" w:hAnsi="Berlin Sans FB"/>
          <w:sz w:val="36"/>
          <w:szCs w:val="36"/>
        </w:rPr>
      </w:pPr>
      <w:r w:rsidRPr="004D1085">
        <w:rPr>
          <w:rFonts w:ascii="Berlin Sans FB" w:hAnsi="Berlin Sans FB"/>
          <w:sz w:val="36"/>
          <w:szCs w:val="36"/>
        </w:rPr>
        <w:t>¿Qué es RAFEGO Group?</w:t>
      </w:r>
    </w:p>
    <w:p w:rsidR="00E62741" w:rsidRPr="004D1085" w:rsidRDefault="00E62741" w:rsidP="00E62741">
      <w:pPr>
        <w:jc w:val="both"/>
        <w:rPr>
          <w:rFonts w:ascii="Berlin Sans FB" w:hAnsi="Berlin Sans FB"/>
          <w:sz w:val="24"/>
          <w:szCs w:val="24"/>
        </w:rPr>
      </w:pPr>
      <w:r w:rsidRPr="004D1085">
        <w:rPr>
          <w:rFonts w:ascii="Berlin Sans FB" w:hAnsi="Berlin Sans FB"/>
          <w:sz w:val="24"/>
          <w:szCs w:val="24"/>
        </w:rPr>
        <w:t>RAFEGO Group es un grupo empresario que se orienta a la difusión de tecnologías y fuentes de inversión en un mundo globalizado, buscando no repetir modelos productivos que en el pasado se dieron.</w:t>
      </w:r>
    </w:p>
    <w:p w:rsidR="00E62741" w:rsidRPr="004D1085" w:rsidRDefault="00E62741" w:rsidP="00E62741">
      <w:pPr>
        <w:jc w:val="both"/>
        <w:rPr>
          <w:rFonts w:ascii="Berlin Sans FB" w:hAnsi="Berlin Sans FB"/>
          <w:sz w:val="24"/>
          <w:szCs w:val="24"/>
        </w:rPr>
      </w:pPr>
      <w:r w:rsidRPr="004D1085">
        <w:rPr>
          <w:rFonts w:ascii="Berlin Sans FB" w:hAnsi="Berlin Sans FB"/>
          <w:sz w:val="24"/>
          <w:szCs w:val="24"/>
        </w:rPr>
        <w:t>Eso no quiere decir que no podamos pensar en utilizar métodos exitosos, pero con una premisa, que estos sean amigables al medio ambiente, caso contrario, sino son sostenibles en su fin mismo, estaríamos ante una situación de rechazo de las políticas del Grupo empresarial.</w:t>
      </w:r>
    </w:p>
    <w:p w:rsidR="004D1085" w:rsidRPr="004D1085" w:rsidRDefault="004D1085" w:rsidP="00E62741">
      <w:pPr>
        <w:jc w:val="both"/>
        <w:rPr>
          <w:rFonts w:ascii="Berlin Sans FB" w:hAnsi="Berlin Sans FB"/>
          <w:sz w:val="32"/>
          <w:szCs w:val="32"/>
        </w:rPr>
      </w:pPr>
      <w:r w:rsidRPr="004D1085">
        <w:rPr>
          <w:rFonts w:ascii="Berlin Sans FB" w:hAnsi="Berlin Sans FB"/>
          <w:sz w:val="32"/>
          <w:szCs w:val="32"/>
        </w:rPr>
        <w:t>BDD</w:t>
      </w:r>
    </w:p>
    <w:p w:rsidR="00E62741" w:rsidRPr="004D1085" w:rsidRDefault="00E62741" w:rsidP="00E62741">
      <w:pPr>
        <w:jc w:val="both"/>
        <w:rPr>
          <w:rFonts w:ascii="Berlin Sans FB" w:hAnsi="Berlin Sans FB"/>
          <w:sz w:val="24"/>
          <w:szCs w:val="24"/>
        </w:rPr>
      </w:pPr>
      <w:r w:rsidRPr="004D1085">
        <w:rPr>
          <w:rFonts w:ascii="Berlin Sans FB" w:hAnsi="Berlin Sans FB"/>
          <w:sz w:val="24"/>
          <w:szCs w:val="24"/>
        </w:rPr>
        <w:t>A</w:t>
      </w:r>
      <w:r w:rsidR="002B096D" w:rsidRPr="004D1085">
        <w:rPr>
          <w:rFonts w:ascii="Berlin Sans FB" w:hAnsi="Berlin Sans FB"/>
          <w:sz w:val="24"/>
          <w:szCs w:val="24"/>
        </w:rPr>
        <w:t xml:space="preserve">l Grupo en sí le interesan las áreas tecnológicas, buscando en el mercado virtual, el desarrollo de un nicho de mercado aún no aplicado mediante el proyecto BDD </w:t>
      </w:r>
      <w:r w:rsidR="004D1085" w:rsidRPr="004D1085">
        <w:rPr>
          <w:rFonts w:ascii="Berlin Sans FB" w:hAnsi="Berlin Sans FB"/>
          <w:sz w:val="24"/>
          <w:szCs w:val="24"/>
        </w:rPr>
        <w:t xml:space="preserve">se busca la posesión del grupo en el mundo virtual, con una tienda </w:t>
      </w:r>
      <w:proofErr w:type="spellStart"/>
      <w:r w:rsidR="004D1085" w:rsidRPr="004D1085">
        <w:rPr>
          <w:rFonts w:ascii="Berlin Sans FB" w:hAnsi="Berlin Sans FB"/>
          <w:sz w:val="24"/>
          <w:szCs w:val="24"/>
        </w:rPr>
        <w:t>on</w:t>
      </w:r>
      <w:proofErr w:type="spellEnd"/>
      <w:r w:rsidR="004D1085" w:rsidRPr="004D1085">
        <w:rPr>
          <w:rFonts w:ascii="Berlin Sans FB" w:hAnsi="Berlin Sans FB"/>
          <w:sz w:val="24"/>
          <w:szCs w:val="24"/>
        </w:rPr>
        <w:t xml:space="preserve"> line que acumule y satisfaga las necesidades de los usuarios, siendo una importante herramienta que eventualmente irá evolucionando no solamente dando un servicio de compra </w:t>
      </w:r>
      <w:proofErr w:type="spellStart"/>
      <w:r w:rsidR="004D1085" w:rsidRPr="004D1085">
        <w:rPr>
          <w:rFonts w:ascii="Berlin Sans FB" w:hAnsi="Berlin Sans FB"/>
          <w:sz w:val="24"/>
          <w:szCs w:val="24"/>
        </w:rPr>
        <w:t>on</w:t>
      </w:r>
      <w:proofErr w:type="spellEnd"/>
      <w:r w:rsidR="004D1085" w:rsidRPr="004D1085">
        <w:rPr>
          <w:rFonts w:ascii="Berlin Sans FB" w:hAnsi="Berlin Sans FB"/>
          <w:sz w:val="24"/>
          <w:szCs w:val="24"/>
        </w:rPr>
        <w:t xml:space="preserve"> line, sino conforme se vaya dando una línea de conducta del cliente, servicio de crédito, para facilitar las compras más allá de cualquier eventualidad económica.</w:t>
      </w:r>
    </w:p>
    <w:p w:rsidR="004D1085" w:rsidRPr="004D1085" w:rsidRDefault="004D1085" w:rsidP="00E62741">
      <w:pPr>
        <w:jc w:val="both"/>
        <w:rPr>
          <w:rFonts w:ascii="Berlin Sans FB" w:hAnsi="Berlin Sans FB"/>
          <w:sz w:val="24"/>
          <w:szCs w:val="24"/>
        </w:rPr>
      </w:pPr>
      <w:r w:rsidRPr="004D1085">
        <w:rPr>
          <w:rFonts w:ascii="Berlin Sans FB" w:hAnsi="Berlin Sans FB"/>
          <w:sz w:val="24"/>
          <w:szCs w:val="24"/>
        </w:rPr>
        <w:t xml:space="preserve">El sistema BDD, también permitiría el intercambio de mercadería y la oferta de mercadería entre los diferentes usuarios del sitio web y de la aplicación.  Una fuente enorme de ingresos producto de las comisiones de las operaciones, pero también de la publicidad que acompañe la app. </w:t>
      </w:r>
    </w:p>
    <w:p w:rsidR="004D1085" w:rsidRDefault="004D1085" w:rsidP="00E62741">
      <w:pPr>
        <w:jc w:val="both"/>
        <w:rPr>
          <w:rFonts w:ascii="Berlin Sans FB" w:hAnsi="Berlin Sans FB"/>
        </w:rPr>
      </w:pPr>
    </w:p>
    <w:p w:rsidR="004D1085" w:rsidRPr="004D1085" w:rsidRDefault="004D1085" w:rsidP="00E62741">
      <w:pPr>
        <w:jc w:val="both"/>
        <w:rPr>
          <w:rFonts w:ascii="Berlin Sans FB" w:hAnsi="Berlin Sans FB"/>
          <w:sz w:val="32"/>
          <w:szCs w:val="32"/>
        </w:rPr>
      </w:pPr>
      <w:r w:rsidRPr="004D1085">
        <w:rPr>
          <w:rFonts w:ascii="Berlin Sans FB" w:hAnsi="Berlin Sans FB"/>
          <w:sz w:val="32"/>
          <w:szCs w:val="32"/>
        </w:rPr>
        <w:t>AICOS ENERGY.</w:t>
      </w:r>
    </w:p>
    <w:p w:rsidR="00FA70B5" w:rsidRDefault="004D1085" w:rsidP="00E62741">
      <w:pPr>
        <w:jc w:val="both"/>
        <w:rPr>
          <w:rFonts w:ascii="Berlin Sans FB" w:hAnsi="Berlin Sans FB"/>
          <w:sz w:val="24"/>
          <w:szCs w:val="24"/>
        </w:rPr>
      </w:pPr>
      <w:r>
        <w:rPr>
          <w:rFonts w:ascii="Berlin Sans FB" w:hAnsi="Berlin Sans FB"/>
          <w:sz w:val="24"/>
          <w:szCs w:val="24"/>
        </w:rPr>
        <w:t>Es un longevo proyecto del Director del Group que paulatinamente se va incorporando en la realidad, con la consecución de investigaciones en materia de energías renovables, especialmente de biocombustibles con base a fotobioreactores</w:t>
      </w:r>
      <w:r w:rsidR="00FA70B5">
        <w:rPr>
          <w:rFonts w:ascii="Berlin Sans FB" w:hAnsi="Berlin Sans FB"/>
          <w:sz w:val="24"/>
          <w:szCs w:val="24"/>
        </w:rPr>
        <w:t xml:space="preserve"> en un proyecto desarrollado por los técnicos del Grupo en los inicios de la presente década y que estará siendo madurada en el año 2018 y 2019.</w:t>
      </w:r>
    </w:p>
    <w:p w:rsidR="00E46E75" w:rsidRDefault="00FA70B5" w:rsidP="00E62741">
      <w:pPr>
        <w:jc w:val="both"/>
        <w:rPr>
          <w:rFonts w:ascii="Berlin Sans FB" w:hAnsi="Berlin Sans FB"/>
          <w:sz w:val="24"/>
          <w:szCs w:val="24"/>
        </w:rPr>
      </w:pPr>
      <w:r>
        <w:rPr>
          <w:rFonts w:ascii="Berlin Sans FB" w:hAnsi="Berlin Sans FB"/>
          <w:sz w:val="24"/>
          <w:szCs w:val="24"/>
        </w:rPr>
        <w:t xml:space="preserve">Junto con los fotobioreactores, está el grupo en el proyecto de energía de hidrógeno y mira con preocupación cómo el gobierno aún no ha tomado medidas para conservar la forma de acumulación del futuro, o sea, el litio; donde Argentina es una fuente incansable en el norte de la Argentina y permitir su exportación sin control, es uno de los suicidios económicos del país, ya que es una fuente de desarrollo del </w:t>
      </w:r>
      <w:proofErr w:type="spellStart"/>
      <w:r>
        <w:rPr>
          <w:rFonts w:ascii="Berlin Sans FB" w:hAnsi="Berlin Sans FB"/>
          <w:sz w:val="24"/>
          <w:szCs w:val="24"/>
        </w:rPr>
        <w:t>Noa</w:t>
      </w:r>
      <w:proofErr w:type="spellEnd"/>
      <w:r>
        <w:rPr>
          <w:rFonts w:ascii="Berlin Sans FB" w:hAnsi="Berlin Sans FB"/>
          <w:sz w:val="24"/>
          <w:szCs w:val="24"/>
        </w:rPr>
        <w:t xml:space="preserve"> Argentino, del cual AICOS ENERGY, quiere y puede ser líder.</w:t>
      </w:r>
    </w:p>
    <w:p w:rsidR="00E46E75" w:rsidRDefault="00E46E75" w:rsidP="00E62741">
      <w:pPr>
        <w:jc w:val="both"/>
        <w:rPr>
          <w:rFonts w:ascii="Berlin Sans FB" w:hAnsi="Berlin Sans FB"/>
          <w:sz w:val="24"/>
          <w:szCs w:val="24"/>
        </w:rPr>
      </w:pPr>
      <w:r>
        <w:rPr>
          <w:rFonts w:ascii="Berlin Sans FB" w:hAnsi="Berlin Sans FB"/>
          <w:sz w:val="24"/>
          <w:szCs w:val="24"/>
        </w:rPr>
        <w:lastRenderedPageBreak/>
        <w:t>No descuidaremos los focos de combustibles fósiles, pero estos irán mutando y en esa mutación AICOS estará presente a través de OCSA.</w:t>
      </w:r>
    </w:p>
    <w:p w:rsidR="00E46E75" w:rsidRDefault="00E46E75" w:rsidP="00E46E75">
      <w:pPr>
        <w:jc w:val="center"/>
      </w:pPr>
      <w:r>
        <w:rPr>
          <w:noProof/>
          <w:lang w:eastAsia="es-ES"/>
        </w:rPr>
        <w:drawing>
          <wp:inline distT="0" distB="0" distL="0" distR="0" wp14:anchorId="57416320" wp14:editId="0284A828">
            <wp:extent cx="5219700" cy="3044825"/>
            <wp:effectExtent l="57150" t="19050" r="57150" b="984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1085" w:rsidRDefault="004D1085" w:rsidP="00E62741">
      <w:pPr>
        <w:jc w:val="both"/>
        <w:rPr>
          <w:rFonts w:ascii="Berlin Sans FB" w:hAnsi="Berlin Sans FB"/>
          <w:sz w:val="32"/>
          <w:szCs w:val="32"/>
        </w:rPr>
      </w:pPr>
      <w:r>
        <w:rPr>
          <w:rFonts w:ascii="Berlin Sans FB" w:hAnsi="Berlin Sans FB"/>
          <w:sz w:val="24"/>
          <w:szCs w:val="24"/>
        </w:rPr>
        <w:t xml:space="preserve"> </w:t>
      </w:r>
      <w:r w:rsidR="00297954">
        <w:rPr>
          <w:rFonts w:ascii="Berlin Sans FB" w:hAnsi="Berlin Sans FB"/>
          <w:sz w:val="32"/>
          <w:szCs w:val="32"/>
        </w:rPr>
        <w:t xml:space="preserve">RAFEGO </w:t>
      </w:r>
      <w:proofErr w:type="spellStart"/>
      <w:r w:rsidR="00297954">
        <w:rPr>
          <w:rFonts w:ascii="Berlin Sans FB" w:hAnsi="Berlin Sans FB"/>
          <w:sz w:val="32"/>
          <w:szCs w:val="32"/>
        </w:rPr>
        <w:t>Investment</w:t>
      </w:r>
      <w:proofErr w:type="spellEnd"/>
      <w:r w:rsidR="00297954">
        <w:rPr>
          <w:rFonts w:ascii="Berlin Sans FB" w:hAnsi="Berlin Sans FB"/>
          <w:sz w:val="32"/>
          <w:szCs w:val="32"/>
        </w:rPr>
        <w:tab/>
      </w:r>
    </w:p>
    <w:p w:rsidR="00297954" w:rsidRDefault="00297954" w:rsidP="00E62741">
      <w:pPr>
        <w:jc w:val="both"/>
        <w:rPr>
          <w:rFonts w:ascii="Berlin Sans FB" w:hAnsi="Berlin Sans FB"/>
          <w:sz w:val="24"/>
          <w:szCs w:val="24"/>
        </w:rPr>
      </w:pPr>
      <w:r>
        <w:rPr>
          <w:rFonts w:ascii="Berlin Sans FB" w:hAnsi="Berlin Sans FB"/>
          <w:sz w:val="24"/>
          <w:szCs w:val="24"/>
        </w:rPr>
        <w:t>Es un ambicioso proyecto de inversión que conjura diferente motivos, desde construcción sustentable, energías de futuro, micro centro comerciales con franquicias propias, toda una red de negocios que se multiplicará como un proyecto sustentable y altamente rentable.</w:t>
      </w:r>
    </w:p>
    <w:p w:rsidR="00297954" w:rsidRDefault="00297954" w:rsidP="00E62741">
      <w:pPr>
        <w:jc w:val="both"/>
        <w:rPr>
          <w:rFonts w:ascii="Berlin Sans FB" w:hAnsi="Berlin Sans FB"/>
          <w:sz w:val="24"/>
          <w:szCs w:val="24"/>
        </w:rPr>
      </w:pPr>
      <w:r>
        <w:rPr>
          <w:rFonts w:ascii="Berlin Sans FB" w:hAnsi="Berlin Sans FB"/>
          <w:sz w:val="24"/>
          <w:szCs w:val="24"/>
        </w:rPr>
        <w:t>Los edificios contarán con las certificaciones y se construirán de acuerdo a las siguientes normas internacionales:</w:t>
      </w:r>
    </w:p>
    <w:p w:rsidR="00297954" w:rsidRDefault="00297954" w:rsidP="00297954">
      <w:pPr>
        <w:pStyle w:val="Prrafodelista"/>
        <w:numPr>
          <w:ilvl w:val="0"/>
          <w:numId w:val="1"/>
        </w:numPr>
        <w:jc w:val="both"/>
        <w:rPr>
          <w:rFonts w:ascii="Berlin Sans FB" w:hAnsi="Berlin Sans FB"/>
          <w:sz w:val="24"/>
          <w:szCs w:val="24"/>
        </w:rPr>
      </w:pPr>
      <w:proofErr w:type="spellStart"/>
      <w:r w:rsidRPr="00297954">
        <w:rPr>
          <w:rFonts w:ascii="Berlin Sans FB" w:hAnsi="Berlin Sans FB"/>
          <w:sz w:val="24"/>
          <w:szCs w:val="24"/>
        </w:rPr>
        <w:t>Leadership</w:t>
      </w:r>
      <w:proofErr w:type="spellEnd"/>
      <w:r w:rsidRPr="00297954">
        <w:rPr>
          <w:rFonts w:ascii="Berlin Sans FB" w:hAnsi="Berlin Sans FB"/>
          <w:sz w:val="24"/>
          <w:szCs w:val="24"/>
        </w:rPr>
        <w:t xml:space="preserve"> in </w:t>
      </w:r>
      <w:proofErr w:type="spellStart"/>
      <w:r w:rsidRPr="00297954">
        <w:rPr>
          <w:rFonts w:ascii="Berlin Sans FB" w:hAnsi="Berlin Sans FB"/>
          <w:sz w:val="24"/>
          <w:szCs w:val="24"/>
        </w:rPr>
        <w:t>Energy</w:t>
      </w:r>
      <w:proofErr w:type="spellEnd"/>
      <w:r w:rsidRPr="00297954">
        <w:rPr>
          <w:rFonts w:ascii="Berlin Sans FB" w:hAnsi="Berlin Sans FB"/>
          <w:sz w:val="24"/>
          <w:szCs w:val="24"/>
        </w:rPr>
        <w:t xml:space="preserve"> and </w:t>
      </w:r>
      <w:proofErr w:type="spellStart"/>
      <w:r w:rsidRPr="00297954">
        <w:rPr>
          <w:rFonts w:ascii="Berlin Sans FB" w:hAnsi="Berlin Sans FB"/>
          <w:sz w:val="24"/>
          <w:szCs w:val="24"/>
        </w:rPr>
        <w:t>Environmental</w:t>
      </w:r>
      <w:proofErr w:type="spellEnd"/>
      <w:r w:rsidRPr="00297954">
        <w:rPr>
          <w:rFonts w:ascii="Berlin Sans FB" w:hAnsi="Berlin Sans FB"/>
          <w:sz w:val="24"/>
          <w:szCs w:val="24"/>
        </w:rPr>
        <w:t xml:space="preserve"> </w:t>
      </w:r>
      <w:proofErr w:type="spellStart"/>
      <w:r w:rsidRPr="00297954">
        <w:rPr>
          <w:rFonts w:ascii="Berlin Sans FB" w:hAnsi="Berlin Sans FB"/>
          <w:sz w:val="24"/>
          <w:szCs w:val="24"/>
        </w:rPr>
        <w:t>Design</w:t>
      </w:r>
      <w:proofErr w:type="spellEnd"/>
      <w:r w:rsidRPr="00297954">
        <w:rPr>
          <w:rFonts w:ascii="Berlin Sans FB" w:hAnsi="Berlin Sans FB"/>
          <w:sz w:val="24"/>
          <w:szCs w:val="24"/>
        </w:rPr>
        <w:t xml:space="preserve"> (LEED)</w:t>
      </w:r>
      <w:r w:rsidRPr="00297954">
        <w:rPr>
          <w:rFonts w:ascii="Berlin Sans FB" w:hAnsi="Berlin Sans FB"/>
          <w:sz w:val="24"/>
          <w:szCs w:val="24"/>
        </w:rPr>
        <w:t xml:space="preserve">. - </w:t>
      </w:r>
      <w:r w:rsidRPr="00297954">
        <w:rPr>
          <w:rFonts w:ascii="Berlin Sans FB" w:hAnsi="Berlin Sans FB"/>
          <w:sz w:val="24"/>
          <w:szCs w:val="24"/>
        </w:rPr>
        <w:t xml:space="preserve">La certificación, que otorga el Consejo de Edificios Verdes de Estados Unidos, (U.S. Green </w:t>
      </w:r>
      <w:proofErr w:type="spellStart"/>
      <w:r w:rsidRPr="00297954">
        <w:rPr>
          <w:rFonts w:ascii="Berlin Sans FB" w:hAnsi="Berlin Sans FB"/>
          <w:sz w:val="24"/>
          <w:szCs w:val="24"/>
        </w:rPr>
        <w:t>Building</w:t>
      </w:r>
      <w:proofErr w:type="spellEnd"/>
      <w:r w:rsidRPr="00297954">
        <w:rPr>
          <w:rFonts w:ascii="Berlin Sans FB" w:hAnsi="Berlin Sans FB"/>
          <w:sz w:val="24"/>
          <w:szCs w:val="24"/>
        </w:rPr>
        <w:t xml:space="preserve"> Council, USGBC), evalúa el comportamiento medioambiental que tendrá un edificio a lo largo de su ciclo de vida.</w:t>
      </w:r>
    </w:p>
    <w:p w:rsidR="00297954" w:rsidRDefault="00297954" w:rsidP="00297954">
      <w:pPr>
        <w:pStyle w:val="Prrafodelista"/>
        <w:numPr>
          <w:ilvl w:val="0"/>
          <w:numId w:val="1"/>
        </w:numPr>
        <w:jc w:val="both"/>
        <w:rPr>
          <w:rFonts w:ascii="Berlin Sans FB" w:hAnsi="Berlin Sans FB"/>
          <w:sz w:val="24"/>
          <w:szCs w:val="24"/>
        </w:rPr>
      </w:pPr>
      <w:r w:rsidRPr="00297954">
        <w:rPr>
          <w:rFonts w:ascii="Berlin Sans FB" w:hAnsi="Berlin Sans FB"/>
          <w:sz w:val="24"/>
          <w:szCs w:val="24"/>
          <w:lang w:val="en-US"/>
        </w:rPr>
        <w:t>Living Building Challenge del International Living Future Institute</w:t>
      </w:r>
      <w:proofErr w:type="gramStart"/>
      <w:r>
        <w:rPr>
          <w:rFonts w:ascii="Berlin Sans FB" w:hAnsi="Berlin Sans FB"/>
          <w:sz w:val="24"/>
          <w:szCs w:val="24"/>
          <w:lang w:val="en-US"/>
        </w:rPr>
        <w:t>.-</w:t>
      </w:r>
      <w:proofErr w:type="gramEnd"/>
      <w:r>
        <w:rPr>
          <w:rFonts w:ascii="Berlin Sans FB" w:hAnsi="Berlin Sans FB"/>
          <w:sz w:val="24"/>
          <w:szCs w:val="24"/>
          <w:lang w:val="en-US"/>
        </w:rPr>
        <w:t xml:space="preserve"> </w:t>
      </w:r>
      <w:r w:rsidRPr="00297954">
        <w:rPr>
          <w:rFonts w:ascii="Berlin Sans FB" w:hAnsi="Berlin Sans FB"/>
          <w:sz w:val="24"/>
          <w:szCs w:val="24"/>
        </w:rPr>
        <w:t xml:space="preserve">La certificación internacional Living </w:t>
      </w:r>
      <w:proofErr w:type="spellStart"/>
      <w:r w:rsidRPr="00297954">
        <w:rPr>
          <w:rFonts w:ascii="Berlin Sans FB" w:hAnsi="Berlin Sans FB"/>
          <w:sz w:val="24"/>
          <w:szCs w:val="24"/>
        </w:rPr>
        <w:t>Building</w:t>
      </w:r>
      <w:proofErr w:type="spellEnd"/>
      <w:r w:rsidRPr="00297954">
        <w:rPr>
          <w:rFonts w:ascii="Berlin Sans FB" w:hAnsi="Berlin Sans FB"/>
          <w:sz w:val="24"/>
          <w:szCs w:val="24"/>
        </w:rPr>
        <w:t xml:space="preserve"> </w:t>
      </w:r>
      <w:proofErr w:type="spellStart"/>
      <w:r w:rsidRPr="00297954">
        <w:rPr>
          <w:rFonts w:ascii="Berlin Sans FB" w:hAnsi="Berlin Sans FB"/>
          <w:sz w:val="24"/>
          <w:szCs w:val="24"/>
        </w:rPr>
        <w:t>Challenge</w:t>
      </w:r>
      <w:proofErr w:type="spellEnd"/>
      <w:r w:rsidRPr="00297954">
        <w:rPr>
          <w:rFonts w:ascii="Berlin Sans FB" w:hAnsi="Berlin Sans FB"/>
          <w:sz w:val="24"/>
          <w:szCs w:val="24"/>
        </w:rPr>
        <w:t xml:space="preserve">, creada en 2006 por el International Living </w:t>
      </w:r>
      <w:proofErr w:type="spellStart"/>
      <w:r w:rsidRPr="00297954">
        <w:rPr>
          <w:rFonts w:ascii="Berlin Sans FB" w:hAnsi="Berlin Sans FB"/>
          <w:sz w:val="24"/>
          <w:szCs w:val="24"/>
        </w:rPr>
        <w:t>Future</w:t>
      </w:r>
      <w:proofErr w:type="spellEnd"/>
      <w:r w:rsidRPr="00297954">
        <w:rPr>
          <w:rFonts w:ascii="Berlin Sans FB" w:hAnsi="Berlin Sans FB"/>
          <w:sz w:val="24"/>
          <w:szCs w:val="24"/>
        </w:rPr>
        <w:t xml:space="preserve"> </w:t>
      </w:r>
      <w:proofErr w:type="spellStart"/>
      <w:r w:rsidRPr="00297954">
        <w:rPr>
          <w:rFonts w:ascii="Berlin Sans FB" w:hAnsi="Berlin Sans FB"/>
          <w:sz w:val="24"/>
          <w:szCs w:val="24"/>
        </w:rPr>
        <w:t>Institute</w:t>
      </w:r>
      <w:proofErr w:type="spellEnd"/>
      <w:r w:rsidRPr="00297954">
        <w:rPr>
          <w:rFonts w:ascii="Berlin Sans FB" w:hAnsi="Berlin Sans FB"/>
          <w:sz w:val="24"/>
          <w:szCs w:val="24"/>
        </w:rPr>
        <w:t>, tiene un sistema de calificación riguroso en las construcciones sustentables, ya que busca que cumpla con diversos requerimientos, entre ellos, el uso de la energía cero, el tratamiento de los residuos y el agua, y un mínimo de 12 meses de operación continua.</w:t>
      </w:r>
    </w:p>
    <w:p w:rsidR="00297954" w:rsidRDefault="00297954" w:rsidP="00297954">
      <w:pPr>
        <w:pStyle w:val="Prrafodelista"/>
        <w:numPr>
          <w:ilvl w:val="0"/>
          <w:numId w:val="1"/>
        </w:numPr>
        <w:jc w:val="both"/>
        <w:rPr>
          <w:rFonts w:ascii="Berlin Sans FB" w:hAnsi="Berlin Sans FB"/>
          <w:sz w:val="24"/>
          <w:szCs w:val="24"/>
        </w:rPr>
      </w:pPr>
      <w:r w:rsidRPr="00297954">
        <w:rPr>
          <w:rFonts w:ascii="Berlin Sans FB" w:hAnsi="Berlin Sans FB"/>
          <w:sz w:val="24"/>
          <w:szCs w:val="24"/>
        </w:rPr>
        <w:t>BREAM</w:t>
      </w:r>
      <w:r>
        <w:rPr>
          <w:rFonts w:ascii="Berlin Sans FB" w:hAnsi="Berlin Sans FB"/>
          <w:sz w:val="24"/>
          <w:szCs w:val="24"/>
        </w:rPr>
        <w:t xml:space="preserve">.- </w:t>
      </w:r>
      <w:r w:rsidRPr="00297954">
        <w:rPr>
          <w:rFonts w:ascii="Berlin Sans FB" w:hAnsi="Berlin Sans FB"/>
          <w:sz w:val="24"/>
          <w:szCs w:val="24"/>
        </w:rPr>
        <w:t xml:space="preserve">La certificación, la primera creada en su tipo, la realizó un grupo de empresas sin fines de lucro en el Reino Unido y establece el estándar para evaluar el diseño, la construcción y su uso. Las medidas usadas </w:t>
      </w:r>
      <w:r w:rsidRPr="00297954">
        <w:rPr>
          <w:rFonts w:ascii="Berlin Sans FB" w:hAnsi="Berlin Sans FB"/>
          <w:sz w:val="24"/>
          <w:szCs w:val="24"/>
        </w:rPr>
        <w:lastRenderedPageBreak/>
        <w:t>representan un amplio rango de categorías y criterios que van desde la energía a la ecología.</w:t>
      </w:r>
    </w:p>
    <w:p w:rsidR="00297954" w:rsidRDefault="00297954" w:rsidP="00297954">
      <w:pPr>
        <w:pStyle w:val="Prrafodelista"/>
        <w:numPr>
          <w:ilvl w:val="0"/>
          <w:numId w:val="1"/>
        </w:numPr>
        <w:jc w:val="both"/>
        <w:rPr>
          <w:rFonts w:ascii="Berlin Sans FB" w:hAnsi="Berlin Sans FB"/>
          <w:sz w:val="24"/>
          <w:szCs w:val="24"/>
        </w:rPr>
      </w:pPr>
      <w:proofErr w:type="spellStart"/>
      <w:r w:rsidRPr="00297954">
        <w:rPr>
          <w:rFonts w:ascii="Berlin Sans FB" w:hAnsi="Berlin Sans FB"/>
          <w:sz w:val="24"/>
          <w:szCs w:val="24"/>
        </w:rPr>
        <w:t>Earth</w:t>
      </w:r>
      <w:proofErr w:type="spellEnd"/>
      <w:r w:rsidRPr="00297954">
        <w:rPr>
          <w:rFonts w:ascii="Berlin Sans FB" w:hAnsi="Berlin Sans FB"/>
          <w:sz w:val="24"/>
          <w:szCs w:val="24"/>
        </w:rPr>
        <w:t xml:space="preserve"> </w:t>
      </w:r>
      <w:proofErr w:type="spellStart"/>
      <w:r w:rsidRPr="00297954">
        <w:rPr>
          <w:rFonts w:ascii="Berlin Sans FB" w:hAnsi="Berlin Sans FB"/>
          <w:sz w:val="24"/>
          <w:szCs w:val="24"/>
        </w:rPr>
        <w:t>Check</w:t>
      </w:r>
      <w:proofErr w:type="spellEnd"/>
      <w:r>
        <w:rPr>
          <w:rFonts w:ascii="Berlin Sans FB" w:hAnsi="Berlin Sans FB"/>
          <w:sz w:val="24"/>
          <w:szCs w:val="24"/>
        </w:rPr>
        <w:t xml:space="preserve">.- </w:t>
      </w:r>
      <w:proofErr w:type="spellStart"/>
      <w:r w:rsidRPr="00297954">
        <w:rPr>
          <w:rFonts w:ascii="Berlin Sans FB" w:hAnsi="Berlin Sans FB"/>
          <w:sz w:val="24"/>
          <w:szCs w:val="24"/>
        </w:rPr>
        <w:t>EarthCheck</w:t>
      </w:r>
      <w:proofErr w:type="spellEnd"/>
      <w:r w:rsidRPr="00297954">
        <w:rPr>
          <w:rFonts w:ascii="Berlin Sans FB" w:hAnsi="Berlin Sans FB"/>
          <w:sz w:val="24"/>
          <w:szCs w:val="24"/>
        </w:rPr>
        <w:t xml:space="preserve"> es un programa internacional, resultado de una decisión del Gobierno Australiano de establecer una organización estratégica para el sector turismo, que ofrece servicios de evaluación, certificación y productos relacionados con el diseño en la edificación sustentable utilizados por la industria de viajes y turismo.</w:t>
      </w:r>
    </w:p>
    <w:p w:rsidR="00297954" w:rsidRDefault="00297954" w:rsidP="00297954">
      <w:pPr>
        <w:pStyle w:val="Prrafodelista"/>
        <w:numPr>
          <w:ilvl w:val="0"/>
          <w:numId w:val="1"/>
        </w:numPr>
        <w:jc w:val="both"/>
        <w:rPr>
          <w:rFonts w:ascii="Berlin Sans FB" w:hAnsi="Berlin Sans FB"/>
          <w:sz w:val="24"/>
          <w:szCs w:val="24"/>
        </w:rPr>
      </w:pPr>
      <w:r w:rsidRPr="00297954">
        <w:rPr>
          <w:rFonts w:ascii="Berlin Sans FB" w:hAnsi="Berlin Sans FB"/>
          <w:sz w:val="24"/>
          <w:szCs w:val="24"/>
        </w:rPr>
        <w:t xml:space="preserve">Sistema de evaluación </w:t>
      </w:r>
      <w:proofErr w:type="spellStart"/>
      <w:r w:rsidRPr="00297954">
        <w:rPr>
          <w:rFonts w:ascii="Berlin Sans FB" w:hAnsi="Berlin Sans FB"/>
          <w:sz w:val="24"/>
          <w:szCs w:val="24"/>
        </w:rPr>
        <w:t>Energy</w:t>
      </w:r>
      <w:proofErr w:type="spellEnd"/>
      <w:r w:rsidRPr="00297954">
        <w:rPr>
          <w:rFonts w:ascii="Berlin Sans FB" w:hAnsi="Berlin Sans FB"/>
          <w:sz w:val="24"/>
          <w:szCs w:val="24"/>
        </w:rPr>
        <w:t xml:space="preserve"> </w:t>
      </w:r>
      <w:proofErr w:type="spellStart"/>
      <w:r w:rsidRPr="00297954">
        <w:rPr>
          <w:rFonts w:ascii="Berlin Sans FB" w:hAnsi="Berlin Sans FB"/>
          <w:sz w:val="24"/>
          <w:szCs w:val="24"/>
        </w:rPr>
        <w:t>Star</w:t>
      </w:r>
      <w:proofErr w:type="spellEnd"/>
    </w:p>
    <w:p w:rsidR="00297954" w:rsidRDefault="00297954" w:rsidP="00297954">
      <w:pPr>
        <w:jc w:val="both"/>
        <w:rPr>
          <w:rFonts w:ascii="Berlin Sans FB" w:hAnsi="Berlin Sans FB"/>
          <w:sz w:val="24"/>
          <w:szCs w:val="24"/>
        </w:rPr>
      </w:pPr>
      <w:r>
        <w:rPr>
          <w:rFonts w:ascii="Berlin Sans FB" w:hAnsi="Berlin Sans FB"/>
          <w:sz w:val="24"/>
          <w:szCs w:val="24"/>
        </w:rPr>
        <w:t xml:space="preserve">Los edificios tendrán no solamente viviendas, sino que tendrán un área de oficinas con un SUM y área común, para integración de los profesionales que la habiten, en la parte inferior de los mismos tendrá un </w:t>
      </w:r>
      <w:r w:rsidR="00387039">
        <w:rPr>
          <w:rFonts w:ascii="Berlin Sans FB" w:hAnsi="Berlin Sans FB"/>
          <w:sz w:val="24"/>
          <w:szCs w:val="24"/>
        </w:rPr>
        <w:t xml:space="preserve">restaurante de comidas rápidas, un café temático, un restaurante de primer nivel, un local de ropa, un salón de belleza flash, un concepto diferente de salones de belleza, una tienda de </w:t>
      </w:r>
      <w:proofErr w:type="spellStart"/>
      <w:r w:rsidR="00387039">
        <w:rPr>
          <w:rFonts w:ascii="Berlin Sans FB" w:hAnsi="Berlin Sans FB"/>
          <w:sz w:val="24"/>
          <w:szCs w:val="24"/>
        </w:rPr>
        <w:t>souvenir</w:t>
      </w:r>
      <w:proofErr w:type="spellEnd"/>
      <w:r w:rsidR="00387039">
        <w:rPr>
          <w:rFonts w:ascii="Berlin Sans FB" w:hAnsi="Berlin Sans FB"/>
          <w:sz w:val="24"/>
          <w:szCs w:val="24"/>
        </w:rPr>
        <w:t>.</w:t>
      </w:r>
    </w:p>
    <w:p w:rsidR="00387039" w:rsidRDefault="00387039" w:rsidP="00297954">
      <w:pPr>
        <w:jc w:val="both"/>
        <w:rPr>
          <w:rFonts w:ascii="Berlin Sans FB" w:hAnsi="Berlin Sans FB"/>
          <w:sz w:val="24"/>
          <w:szCs w:val="24"/>
        </w:rPr>
      </w:pPr>
      <w:r>
        <w:rPr>
          <w:rFonts w:ascii="Berlin Sans FB" w:hAnsi="Berlin Sans FB"/>
          <w:sz w:val="24"/>
          <w:szCs w:val="24"/>
        </w:rPr>
        <w:t>La idea es que el edificio viva las 24 horas todos los días de la semana, haciendo estos nichos de inversión en elementos altamente rentables.</w:t>
      </w:r>
    </w:p>
    <w:p w:rsidR="00387039" w:rsidRDefault="00387039" w:rsidP="00297954">
      <w:pPr>
        <w:jc w:val="both"/>
        <w:rPr>
          <w:rFonts w:ascii="Berlin Sans FB" w:hAnsi="Berlin Sans FB"/>
          <w:sz w:val="28"/>
          <w:szCs w:val="28"/>
        </w:rPr>
      </w:pPr>
      <w:r>
        <w:rPr>
          <w:rFonts w:ascii="Berlin Sans FB" w:hAnsi="Berlin Sans FB"/>
          <w:sz w:val="28"/>
          <w:szCs w:val="28"/>
        </w:rPr>
        <w:t>J&amp;F Abogados</w:t>
      </w:r>
    </w:p>
    <w:p w:rsidR="00387039" w:rsidRDefault="00387039" w:rsidP="00297954">
      <w:pPr>
        <w:jc w:val="both"/>
        <w:rPr>
          <w:rFonts w:ascii="Berlin Sans FB" w:hAnsi="Berlin Sans FB"/>
          <w:sz w:val="24"/>
          <w:szCs w:val="24"/>
        </w:rPr>
      </w:pPr>
      <w:r>
        <w:rPr>
          <w:rFonts w:ascii="Berlin Sans FB" w:hAnsi="Berlin Sans FB"/>
          <w:sz w:val="24"/>
          <w:szCs w:val="24"/>
        </w:rPr>
        <w:t>El grupo es serio en sus objetivos y metas, es un proyecto con vida útil, o sea, es de tan solo tres años de duración y que terminará el último día hábil del año 2020, siendo que posteriormente los clientes en su totalidad serán atendidos por un de los letrados del estudio, siendo que RAFEGO Group se alejará del estudio legal.</w:t>
      </w:r>
    </w:p>
    <w:p w:rsidR="00387039" w:rsidRDefault="00387039" w:rsidP="00297954">
      <w:pPr>
        <w:jc w:val="both"/>
        <w:rPr>
          <w:rFonts w:ascii="Berlin Sans FB" w:hAnsi="Berlin Sans FB"/>
          <w:sz w:val="24"/>
          <w:szCs w:val="24"/>
        </w:rPr>
      </w:pPr>
      <w:r>
        <w:rPr>
          <w:rFonts w:ascii="Berlin Sans FB" w:hAnsi="Berlin Sans FB"/>
          <w:sz w:val="24"/>
          <w:szCs w:val="24"/>
        </w:rPr>
        <w:t>La tarea de RAFEGO Group es la dirección y la administración de los casos legales, únicamente enfocados en derecho administrativo, derecho fiscal, derecho real y derecho penal; posteriormente esta área de trabajo se seccionará y quedará como asesor externo del Grupo que buscará posesionarse para el año 2020 como uno de los principales referentes económicos de la Nación y con una proyección internacional válida.</w:t>
      </w:r>
    </w:p>
    <w:p w:rsidR="00387039" w:rsidRPr="00387039" w:rsidRDefault="00387039" w:rsidP="00297954">
      <w:pPr>
        <w:jc w:val="both"/>
        <w:rPr>
          <w:rFonts w:ascii="Berlin Sans FB" w:hAnsi="Berlin Sans FB"/>
          <w:sz w:val="28"/>
          <w:szCs w:val="28"/>
        </w:rPr>
      </w:pPr>
      <w:r w:rsidRPr="00387039">
        <w:rPr>
          <w:rFonts w:ascii="Berlin Sans FB" w:hAnsi="Berlin Sans FB"/>
          <w:sz w:val="28"/>
          <w:szCs w:val="28"/>
        </w:rPr>
        <w:t>Proyección de RAFEGO Group.</w:t>
      </w:r>
    </w:p>
    <w:p w:rsidR="00387039" w:rsidRPr="00E04485" w:rsidRDefault="00E04485" w:rsidP="00297954">
      <w:pPr>
        <w:jc w:val="both"/>
        <w:rPr>
          <w:rFonts w:ascii="Berlin Sans FB" w:hAnsi="Berlin Sans FB"/>
          <w:sz w:val="24"/>
          <w:szCs w:val="24"/>
        </w:rPr>
      </w:pPr>
      <w:r>
        <w:rPr>
          <w:rFonts w:ascii="Berlin Sans FB" w:hAnsi="Berlin Sans FB"/>
          <w:sz w:val="24"/>
          <w:szCs w:val="24"/>
        </w:rPr>
        <w:t xml:space="preserve">Sin metas fijas y definidas, plasmadas en el tiempo y en el espacio, no podemos ir avanzando hacia ningún lado, por eso tenemos un cronograma claro de trabajo, que es parte integral del presente proyecto, estas metas, formas y objetivos, metodología de trabajo, mecanismos de evaluación son parte de la confidencialidad de la empresa y a partir de ahora esta estará marcada dentro de ese concepto, puesto que lo único que debemos decir es que en el próximo cuarto de siglo RAFEGO Group se consolidará como un grupo empresarial reconocido no solo en la Argentina, sino en el mundo, como sinónimo de transparencia, desarrollo sostenible y bienestar para todos; trayendo lo mejor </w:t>
      </w:r>
      <w:r w:rsidR="008835FB">
        <w:rPr>
          <w:rFonts w:ascii="Berlin Sans FB" w:hAnsi="Berlin Sans FB"/>
          <w:sz w:val="24"/>
          <w:szCs w:val="24"/>
        </w:rPr>
        <w:t>del mundo al alcance de la mano; porque el futuro lo empezamos a construir hoy.</w:t>
      </w:r>
      <w:bookmarkStart w:id="0" w:name="_GoBack"/>
      <w:bookmarkEnd w:id="0"/>
    </w:p>
    <w:sectPr w:rsidR="00387039" w:rsidRPr="00E04485" w:rsidSect="004D1085">
      <w:headerReference w:type="even" r:id="rId9"/>
      <w:headerReference w:type="default" r:id="rId10"/>
      <w:headerReference w:type="first" r:id="rId11"/>
      <w:pgSz w:w="11906" w:h="16838"/>
      <w:pgMar w:top="2552" w:right="1134" w:bottom="1134" w:left="2552" w:header="709" w:footer="709" w:gutter="0"/>
      <w:pgBorders w:offsetFrom="page">
        <w:top w:val="single" w:sz="24" w:space="24" w:color="17365D" w:themeColor="text2" w:themeShade="BF"/>
        <w:left w:val="single" w:sz="24" w:space="24" w:color="17365D" w:themeColor="text2" w:themeShade="BF"/>
        <w:bottom w:val="single" w:sz="24" w:space="24" w:color="17365D" w:themeColor="text2" w:themeShade="BF"/>
        <w:right w:val="single" w:sz="24" w:space="24" w:color="17365D" w:themeColor="tex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19" w:rsidRDefault="00962919" w:rsidP="00E62741">
      <w:pPr>
        <w:spacing w:after="0" w:line="240" w:lineRule="auto"/>
      </w:pPr>
      <w:r>
        <w:separator/>
      </w:r>
    </w:p>
  </w:endnote>
  <w:endnote w:type="continuationSeparator" w:id="0">
    <w:p w:rsidR="00962919" w:rsidRDefault="00962919" w:rsidP="00E6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19" w:rsidRDefault="00962919" w:rsidP="00E62741">
      <w:pPr>
        <w:spacing w:after="0" w:line="240" w:lineRule="auto"/>
      </w:pPr>
      <w:r>
        <w:separator/>
      </w:r>
    </w:p>
  </w:footnote>
  <w:footnote w:type="continuationSeparator" w:id="0">
    <w:p w:rsidR="00962919" w:rsidRDefault="00962919" w:rsidP="00E62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41" w:rsidRDefault="00E62741">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728563" o:spid="_x0000_s2050" type="#_x0000_t75" style="position:absolute;margin-left:0;margin-top:0;width:410.75pt;height:206.3pt;z-index:-251657216;mso-position-horizontal:center;mso-position-horizontal-relative:margin;mso-position-vertical:center;mso-position-vertical-relative:margin" o:allowincell="f">
          <v:imagedata r:id="rId1" o:title="WhatsApp Image 2017-11-26 at 4.18.57 PM"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41" w:rsidRDefault="00E62741" w:rsidP="00E62741">
    <w:pPr>
      <w:pStyle w:val="Encabezado"/>
      <w:jc w:val="center"/>
    </w:pPr>
    <w:r>
      <w:rPr>
        <w:noProof/>
        <w:lang w:eastAsia="es-ES"/>
      </w:rPr>
      <w:drawing>
        <wp:anchor distT="0" distB="0" distL="114300" distR="114300" simplePos="0" relativeHeight="251661312" behindDoc="1" locked="0" layoutInCell="1" allowOverlap="1" wp14:anchorId="0E21D56B" wp14:editId="43052C2F">
          <wp:simplePos x="0" y="0"/>
          <wp:positionH relativeFrom="column">
            <wp:posOffset>1427480</wp:posOffset>
          </wp:positionH>
          <wp:positionV relativeFrom="paragraph">
            <wp:posOffset>-2540</wp:posOffset>
          </wp:positionV>
          <wp:extent cx="2371725" cy="1191180"/>
          <wp:effectExtent l="19050" t="0" r="9525" b="4095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7-11-26 at 4.18.57 PM.jpeg"/>
                  <pic:cNvPicPr/>
                </pic:nvPicPr>
                <pic:blipFill>
                  <a:blip r:embed="rId1">
                    <a:extLst>
                      <a:ext uri="{28A0092B-C50C-407E-A947-70E740481C1C}">
                        <a14:useLocalDpi xmlns:a14="http://schemas.microsoft.com/office/drawing/2010/main" val="0"/>
                      </a:ext>
                    </a:extLst>
                  </a:blip>
                  <a:stretch>
                    <a:fillRect/>
                  </a:stretch>
                </pic:blipFill>
                <pic:spPr>
                  <a:xfrm>
                    <a:off x="0" y="0"/>
                    <a:ext cx="2371725" cy="11911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728564" o:spid="_x0000_s2051" type="#_x0000_t75" style="position:absolute;left:0;text-align:left;margin-left:0;margin-top:0;width:410.75pt;height:206.3pt;z-index:-251656192;mso-position-horizontal:center;mso-position-horizontal-relative:margin;mso-position-vertical:center;mso-position-vertical-relative:margin" o:allowincell="f">
          <v:imagedata r:id="rId2" o:title="WhatsApp Image 2017-11-26 at 4.18.57 PM"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41" w:rsidRDefault="00E62741">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728562" o:spid="_x0000_s2049" type="#_x0000_t75" style="position:absolute;margin-left:0;margin-top:0;width:410.75pt;height:206.3pt;z-index:-251658240;mso-position-horizontal:center;mso-position-horizontal-relative:margin;mso-position-vertical:center;mso-position-vertical-relative:margin" o:allowincell="f">
          <v:imagedata r:id="rId1" o:title="WhatsApp Image 2017-11-26 at 4.18.57 PM"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56045"/>
    <w:multiLevelType w:val="hybridMultilevel"/>
    <w:tmpl w:val="2A2EA7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741"/>
    <w:rsid w:val="00074B64"/>
    <w:rsid w:val="00297954"/>
    <w:rsid w:val="002B096D"/>
    <w:rsid w:val="00387039"/>
    <w:rsid w:val="004D1085"/>
    <w:rsid w:val="007A0742"/>
    <w:rsid w:val="008835FB"/>
    <w:rsid w:val="00962919"/>
    <w:rsid w:val="00E04485"/>
    <w:rsid w:val="00E46E75"/>
    <w:rsid w:val="00E62741"/>
    <w:rsid w:val="00FA70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27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741"/>
  </w:style>
  <w:style w:type="paragraph" w:styleId="Piedepgina">
    <w:name w:val="footer"/>
    <w:basedOn w:val="Normal"/>
    <w:link w:val="PiedepginaCar"/>
    <w:uiPriority w:val="99"/>
    <w:unhideWhenUsed/>
    <w:rsid w:val="00E627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2741"/>
  </w:style>
  <w:style w:type="paragraph" w:styleId="Textodeglobo">
    <w:name w:val="Balloon Text"/>
    <w:basedOn w:val="Normal"/>
    <w:link w:val="TextodegloboCar"/>
    <w:uiPriority w:val="99"/>
    <w:semiHidden/>
    <w:unhideWhenUsed/>
    <w:rsid w:val="00E627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741"/>
    <w:rPr>
      <w:rFonts w:ascii="Tahoma" w:hAnsi="Tahoma" w:cs="Tahoma"/>
      <w:sz w:val="16"/>
      <w:szCs w:val="16"/>
    </w:rPr>
  </w:style>
  <w:style w:type="paragraph" w:styleId="Prrafodelista">
    <w:name w:val="List Paragraph"/>
    <w:basedOn w:val="Normal"/>
    <w:uiPriority w:val="34"/>
    <w:qFormat/>
    <w:rsid w:val="00297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27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741"/>
  </w:style>
  <w:style w:type="paragraph" w:styleId="Piedepgina">
    <w:name w:val="footer"/>
    <w:basedOn w:val="Normal"/>
    <w:link w:val="PiedepginaCar"/>
    <w:uiPriority w:val="99"/>
    <w:unhideWhenUsed/>
    <w:rsid w:val="00E627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2741"/>
  </w:style>
  <w:style w:type="paragraph" w:styleId="Textodeglobo">
    <w:name w:val="Balloon Text"/>
    <w:basedOn w:val="Normal"/>
    <w:link w:val="TextodegloboCar"/>
    <w:uiPriority w:val="99"/>
    <w:semiHidden/>
    <w:unhideWhenUsed/>
    <w:rsid w:val="00E627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741"/>
    <w:rPr>
      <w:rFonts w:ascii="Tahoma" w:hAnsi="Tahoma" w:cs="Tahoma"/>
      <w:sz w:val="16"/>
      <w:szCs w:val="16"/>
    </w:rPr>
  </w:style>
  <w:style w:type="paragraph" w:styleId="Prrafodelista">
    <w:name w:val="List Paragraph"/>
    <w:basedOn w:val="Normal"/>
    <w:uiPriority w:val="34"/>
    <w:qFormat/>
    <w:rsid w:val="0029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1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doughnutChart>
        <c:varyColors val="1"/>
        <c:ser>
          <c:idx val="0"/>
          <c:order val="0"/>
          <c:tx>
            <c:strRef>
              <c:f>Hoja1!$B$1</c:f>
              <c:strCache>
                <c:ptCount val="1"/>
                <c:pt idx="0">
                  <c:v>Estructura</c:v>
                </c:pt>
              </c:strCache>
            </c:strRef>
          </c:tx>
          <c:cat>
            <c:strRef>
              <c:f>Hoja1!$A$2:$A$5</c:f>
              <c:strCache>
                <c:ptCount val="4"/>
                <c:pt idx="0">
                  <c:v>BDD </c:v>
                </c:pt>
                <c:pt idx="1">
                  <c:v>J&amp;F Abogados</c:v>
                </c:pt>
                <c:pt idx="2">
                  <c:v>Aicos Energy</c:v>
                </c:pt>
                <c:pt idx="3">
                  <c:v>RAFEGO Investment</c:v>
                </c:pt>
              </c:strCache>
            </c:strRef>
          </c:cat>
          <c:val>
            <c:numRef>
              <c:f>Hoja1!$B$2:$B$5</c:f>
              <c:numCache>
                <c:formatCode>General</c:formatCode>
                <c:ptCount val="4"/>
                <c:pt idx="0">
                  <c:v>25</c:v>
                </c:pt>
                <c:pt idx="1">
                  <c:v>25</c:v>
                </c:pt>
                <c:pt idx="2">
                  <c:v>25</c:v>
                </c:pt>
                <c:pt idx="3">
                  <c:v>25</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spPr>
    <a:ln w="19050" cmpd="sng">
      <a:bevel/>
    </a:ln>
    <a:effectLst>
      <a:outerShdw blurRad="50800" dist="38100" dir="5400000" algn="t" rotWithShape="0">
        <a:prstClr val="black">
          <a:alpha val="40000"/>
        </a:prstClr>
      </a:outerShdw>
    </a:effectLst>
  </c:spPr>
  <c:txPr>
    <a:bodyPr/>
    <a:lstStyle/>
    <a:p>
      <a:pPr algn="ctr">
        <a:defRPr baseline="0"/>
      </a:pPr>
      <a:endParaRPr lang="es-E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jpeg"/></Relationships>
</file>

<file path=word/drawings/drawing1.xml><?xml version="1.0" encoding="utf-8"?>
<c:userShapes xmlns:c="http://schemas.openxmlformats.org/drawingml/2006/chart">
  <cdr:relSizeAnchor xmlns:cdr="http://schemas.openxmlformats.org/drawingml/2006/chartDrawing">
    <cdr:from>
      <cdr:x>0.65876</cdr:x>
      <cdr:y>0.10636</cdr:y>
    </cdr:from>
    <cdr:to>
      <cdr:x>0.95438</cdr:x>
      <cdr:y>0.40355</cdr:y>
    </cdr:to>
    <cdr:sp macro="" textlink="">
      <cdr:nvSpPr>
        <cdr:cNvPr id="2" name="1 Cuadro de texto"/>
        <cdr:cNvSpPr txBox="1"/>
      </cdr:nvSpPr>
      <cdr:spPr>
        <a:xfrm xmlns:a="http://schemas.openxmlformats.org/drawingml/2006/main">
          <a:off x="3438525" y="323850"/>
          <a:ext cx="1543050" cy="904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0.68613</cdr:x>
      <cdr:y>0.15328</cdr:y>
    </cdr:from>
    <cdr:to>
      <cdr:x>0.96953</cdr:x>
      <cdr:y>0.39729</cdr:y>
    </cdr:to>
    <cdr:pic>
      <cdr:nvPicPr>
        <cdr:cNvPr id="3" name="2 Imagen"/>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3581400" y="466725"/>
          <a:ext cx="1479267" cy="742950"/>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961</Words>
  <Characters>5288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PC</dc:creator>
  <cp:lastModifiedBy>Samsung PC</cp:lastModifiedBy>
  <cp:revision>1</cp:revision>
  <dcterms:created xsi:type="dcterms:W3CDTF">2017-11-26T22:43:00Z</dcterms:created>
  <dcterms:modified xsi:type="dcterms:W3CDTF">2017-11-27T00:28:00Z</dcterms:modified>
</cp:coreProperties>
</file>