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F4" w:rsidRDefault="003C5C7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    </w:t>
      </w:r>
      <w:r>
        <w:rPr>
          <w:noProof/>
          <w:lang w:val="es-AR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-4761</wp:posOffset>
                </wp:positionV>
                <wp:extent cx="5606415" cy="682625"/>
                <wp:effectExtent l="0" t="0" r="0" b="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7555" y="3443450"/>
                          <a:ext cx="5596890" cy="6731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79F4" w:rsidRDefault="003C5C7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FF00"/>
                                <w:sz w:val="28"/>
                              </w:rPr>
                              <w:t xml:space="preserve">                                                                                           </w:t>
                            </w:r>
                          </w:p>
                          <w:p w:rsidR="008479F4" w:rsidRDefault="008479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-4761</wp:posOffset>
                </wp:positionV>
                <wp:extent cx="5606415" cy="682625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6415" cy="682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79F4" w:rsidRDefault="003C5C7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FFFF99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FFFF99"/>
          <w:sz w:val="24"/>
          <w:szCs w:val="24"/>
        </w:rPr>
        <w:t xml:space="preserve"> </w:t>
      </w:r>
      <w:r>
        <w:rPr>
          <w:rFonts w:ascii="Verdana" w:eastAsia="Verdana" w:hAnsi="Verdana" w:cs="Verdana"/>
          <w:b/>
          <w:bCs/>
          <w:i/>
          <w:iCs/>
          <w:color w:val="FFFF99"/>
          <w:sz w:val="24"/>
          <w:szCs w:val="24"/>
        </w:rPr>
        <w:t>CÍRCULO ARGENTINO DE PROFESIONALES</w:t>
      </w:r>
    </w:p>
    <w:p w:rsidR="008479F4" w:rsidRDefault="003C5C7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FFFF99"/>
          <w:sz w:val="24"/>
          <w:szCs w:val="24"/>
        </w:rPr>
      </w:pPr>
      <w:r>
        <w:rPr>
          <w:rFonts w:ascii="Verdana" w:eastAsia="Verdana" w:hAnsi="Verdana" w:cs="Verdana"/>
          <w:b/>
          <w:bCs/>
          <w:i/>
          <w:iCs/>
          <w:color w:val="FFFF99"/>
          <w:sz w:val="24"/>
          <w:szCs w:val="24"/>
        </w:rPr>
        <w:t xml:space="preserve"> EN COMERCIO EXTERIOR</w:t>
      </w:r>
    </w:p>
    <w:p w:rsidR="008479F4" w:rsidRDefault="008479F4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FFFF99"/>
          <w:sz w:val="24"/>
          <w:szCs w:val="24"/>
        </w:rPr>
      </w:pPr>
    </w:p>
    <w:p w:rsidR="008479F4" w:rsidRDefault="003C5C7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                                             </w:t>
      </w:r>
    </w:p>
    <w:p w:rsidR="008479F4" w:rsidRDefault="008479F4"/>
    <w:p w:rsidR="008479F4" w:rsidRDefault="003C5C7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noProof/>
          <w:lang w:val="es-AR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44770</wp:posOffset>
                </wp:positionH>
                <wp:positionV relativeFrom="paragraph">
                  <wp:posOffset>146368</wp:posOffset>
                </wp:positionV>
                <wp:extent cx="5507355" cy="278765"/>
                <wp:effectExtent l="0" t="0" r="0" b="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97085" y="3645380"/>
                          <a:ext cx="549783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8B049"/>
                            </a:gs>
                            <a:gs pos="9000">
                              <a:srgbClr val="B43E85"/>
                            </a:gs>
                            <a:gs pos="15500">
                              <a:srgbClr val="C50849"/>
                            </a:gs>
                            <a:gs pos="16501">
                              <a:srgbClr val="F952A0"/>
                            </a:gs>
                            <a:gs pos="18500">
                              <a:srgbClr val="FEE7F2"/>
                            </a:gs>
                            <a:gs pos="39500">
                              <a:srgbClr val="F8B049"/>
                            </a:gs>
                            <a:gs pos="43500">
                              <a:srgbClr val="F8B049"/>
                            </a:gs>
                            <a:gs pos="50000">
                              <a:srgbClr val="FC9FCB"/>
                            </a:gs>
                            <a:gs pos="56500">
                              <a:srgbClr val="F8B049"/>
                            </a:gs>
                            <a:gs pos="60500">
                              <a:srgbClr val="F8B049"/>
                            </a:gs>
                            <a:gs pos="81500">
                              <a:srgbClr val="FEE7F2"/>
                            </a:gs>
                            <a:gs pos="83500">
                              <a:srgbClr val="F952A0"/>
                            </a:gs>
                            <a:gs pos="84500">
                              <a:srgbClr val="C50849"/>
                            </a:gs>
                            <a:gs pos="91000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79F4" w:rsidRDefault="003C5C7D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RESUMEN EJECUTIVO</w:t>
                            </w:r>
                          </w:p>
                          <w:p w:rsidR="008479F4" w:rsidRDefault="008479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44770</wp:posOffset>
                </wp:positionH>
                <wp:positionV relativeFrom="paragraph">
                  <wp:posOffset>146368</wp:posOffset>
                </wp:positionV>
                <wp:extent cx="5507355" cy="278765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7355" cy="278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79F4" w:rsidRDefault="008479F4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:rsidR="008479F4" w:rsidRDefault="008479F4"/>
    <w:p w:rsidR="008479F4" w:rsidRDefault="008479F4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</w:p>
    <w:p w:rsidR="008479F4" w:rsidRDefault="003C5C7D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Nuestra </w:t>
      </w:r>
      <w:proofErr w:type="gramStart"/>
      <w:r>
        <w:rPr>
          <w:rFonts w:ascii="Verdana" w:eastAsia="Verdana" w:hAnsi="Verdana" w:cs="Verdana"/>
          <w:color w:val="000000"/>
          <w:sz w:val="24"/>
          <w:szCs w:val="24"/>
        </w:rPr>
        <w:t>visión ............................</w:t>
      </w:r>
      <w:proofErr w:type="gramEnd"/>
      <w:r>
        <w:rPr>
          <w:rFonts w:ascii="Verdana" w:eastAsia="Verdana" w:hAnsi="Verdana" w:cs="Verdana"/>
          <w:color w:val="000000"/>
          <w:sz w:val="24"/>
          <w:szCs w:val="24"/>
        </w:rPr>
        <w:t xml:space="preserve"> ................................ ................1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Nuestra </w:t>
      </w:r>
      <w:proofErr w:type="gramStart"/>
      <w:r>
        <w:rPr>
          <w:rFonts w:ascii="Verdana" w:eastAsia="Verdana" w:hAnsi="Verdana" w:cs="Verdana"/>
          <w:sz w:val="24"/>
          <w:szCs w:val="24"/>
        </w:rPr>
        <w:t>misión .............................................................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...............1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Nuestros </w:t>
      </w:r>
      <w:proofErr w:type="gramStart"/>
      <w:r>
        <w:rPr>
          <w:rFonts w:ascii="Verdana" w:eastAsia="Verdana" w:hAnsi="Verdana" w:cs="Verdana"/>
          <w:sz w:val="24"/>
          <w:szCs w:val="24"/>
        </w:rPr>
        <w:t>objetivos ................................................</w:t>
      </w:r>
      <w:r>
        <w:rPr>
          <w:rFonts w:ascii="Verdana" w:eastAsia="Verdana" w:hAnsi="Verdana" w:cs="Verdana"/>
          <w:sz w:val="24"/>
          <w:szCs w:val="24"/>
        </w:rPr>
        <w:t>.............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..........1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El campo de nuestra actividad........................................................ 2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Nuestros asociados............................................................. ..........2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Valores de afiliación............................................................. .........4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Integrantes de la comisión directiva............................. ...................4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Asesores y comisiones de trabajo............................ ..............</w:t>
      </w:r>
      <w:r>
        <w:rPr>
          <w:rFonts w:ascii="Verdana" w:eastAsia="Verdana" w:hAnsi="Verdana" w:cs="Verdana"/>
          <w:sz w:val="24"/>
          <w:szCs w:val="24"/>
        </w:rPr>
        <w:t>.........5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Direcciones de contacto.................................................................6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noProof/>
          <w:lang w:val="es-AR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44770</wp:posOffset>
                </wp:positionH>
                <wp:positionV relativeFrom="paragraph">
                  <wp:posOffset>26988</wp:posOffset>
                </wp:positionV>
                <wp:extent cx="5457825" cy="278765"/>
                <wp:effectExtent l="0" t="0" r="0" b="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1850" y="3645380"/>
                          <a:ext cx="544830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8B049"/>
                            </a:gs>
                            <a:gs pos="9000">
                              <a:srgbClr val="B43E85"/>
                            </a:gs>
                            <a:gs pos="15500">
                              <a:srgbClr val="C50849"/>
                            </a:gs>
                            <a:gs pos="16501">
                              <a:srgbClr val="F952A0"/>
                            </a:gs>
                            <a:gs pos="18500">
                              <a:srgbClr val="FEE7F2"/>
                            </a:gs>
                            <a:gs pos="39500">
                              <a:srgbClr val="F8B049"/>
                            </a:gs>
                            <a:gs pos="43500">
                              <a:srgbClr val="F8B049"/>
                            </a:gs>
                            <a:gs pos="50000">
                              <a:srgbClr val="FC9FCB"/>
                            </a:gs>
                            <a:gs pos="56500">
                              <a:srgbClr val="F8B049"/>
                            </a:gs>
                            <a:gs pos="60500">
                              <a:srgbClr val="F8B049"/>
                            </a:gs>
                            <a:gs pos="81500">
                              <a:srgbClr val="FEE7F2"/>
                            </a:gs>
                            <a:gs pos="83500">
                              <a:srgbClr val="F952A0"/>
                            </a:gs>
                            <a:gs pos="84500">
                              <a:srgbClr val="C50849"/>
                            </a:gs>
                            <a:gs pos="91000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79F4" w:rsidRDefault="003C5C7D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NUESTRA VISIÓN</w:t>
                            </w:r>
                          </w:p>
                          <w:p w:rsidR="008479F4" w:rsidRDefault="008479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44770</wp:posOffset>
                </wp:positionH>
                <wp:positionV relativeFrom="paragraph">
                  <wp:posOffset>26988</wp:posOffset>
                </wp:positionV>
                <wp:extent cx="5457825" cy="278765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7825" cy="278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Lograr el Desarrollo del Comercio Exterior, de las disciplinas que lo nutren y el crecimiento de los profesionales y las  empresas in</w:t>
      </w:r>
      <w:r>
        <w:rPr>
          <w:rFonts w:ascii="Verdana" w:eastAsia="Verdana" w:hAnsi="Verdana" w:cs="Verdana"/>
          <w:sz w:val="24"/>
          <w:szCs w:val="24"/>
        </w:rPr>
        <w:t>volucradas en el intercambio., constituyéndonos así en una eficaz herramienta para el desarrollo social y económico de la República Argentina y sus Economías Regionales.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noProof/>
          <w:lang w:val="es-AR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44770</wp:posOffset>
                </wp:positionH>
                <wp:positionV relativeFrom="paragraph">
                  <wp:posOffset>93663</wp:posOffset>
                </wp:positionV>
                <wp:extent cx="5556885" cy="278765"/>
                <wp:effectExtent l="0" t="0" r="0" b="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2320" y="3645380"/>
                          <a:ext cx="554736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8B049"/>
                            </a:gs>
                            <a:gs pos="9000">
                              <a:srgbClr val="B43E85"/>
                            </a:gs>
                            <a:gs pos="15500">
                              <a:srgbClr val="C50849"/>
                            </a:gs>
                            <a:gs pos="16501">
                              <a:srgbClr val="F952A0"/>
                            </a:gs>
                            <a:gs pos="18500">
                              <a:srgbClr val="FEE7F2"/>
                            </a:gs>
                            <a:gs pos="39500">
                              <a:srgbClr val="F8B049"/>
                            </a:gs>
                            <a:gs pos="43500">
                              <a:srgbClr val="F8B049"/>
                            </a:gs>
                            <a:gs pos="50000">
                              <a:srgbClr val="FC9FCB"/>
                            </a:gs>
                            <a:gs pos="56500">
                              <a:srgbClr val="F8B049"/>
                            </a:gs>
                            <a:gs pos="60500">
                              <a:srgbClr val="F8B049"/>
                            </a:gs>
                            <a:gs pos="81500">
                              <a:srgbClr val="FEE7F2"/>
                            </a:gs>
                            <a:gs pos="83500">
                              <a:srgbClr val="F952A0"/>
                            </a:gs>
                            <a:gs pos="84500">
                              <a:srgbClr val="C50849"/>
                            </a:gs>
                            <a:gs pos="91000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79F4" w:rsidRDefault="003C5C7D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NUESTRA MISIÓN</w:t>
                            </w:r>
                          </w:p>
                          <w:p w:rsidR="008479F4" w:rsidRDefault="008479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44770</wp:posOffset>
                </wp:positionH>
                <wp:positionV relativeFrom="paragraph">
                  <wp:posOffset>93663</wp:posOffset>
                </wp:positionV>
                <wp:extent cx="5556885" cy="278765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6885" cy="278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Ser una organización de acción transversal que “eduque, promuev</w:t>
      </w:r>
      <w:r>
        <w:rPr>
          <w:rFonts w:ascii="Verdana" w:eastAsia="Verdana" w:hAnsi="Verdana" w:cs="Verdana"/>
          <w:sz w:val="24"/>
          <w:szCs w:val="24"/>
        </w:rPr>
        <w:t>e y desarrolle ” la formación y el crecimiento de cuadros profesionales y empresarios capaces de mirar al mundo como una oportunidad de  negocios , aplicando  las nuevas tecnologías  de la información (</w:t>
      </w:r>
      <w:proofErr w:type="spellStart"/>
      <w:r>
        <w:rPr>
          <w:rFonts w:ascii="Verdana" w:eastAsia="Verdana" w:hAnsi="Verdana" w:cs="Verdana"/>
          <w:sz w:val="24"/>
          <w:szCs w:val="24"/>
        </w:rPr>
        <w:t>TICs</w:t>
      </w:r>
      <w:proofErr w:type="spellEnd"/>
      <w:r>
        <w:rPr>
          <w:rFonts w:ascii="Verdana" w:eastAsia="Verdana" w:hAnsi="Verdana" w:cs="Verdana"/>
          <w:sz w:val="24"/>
          <w:szCs w:val="24"/>
        </w:rPr>
        <w:t>)  a la generación de proyectos internacionales de</w:t>
      </w:r>
      <w:r>
        <w:rPr>
          <w:rFonts w:ascii="Verdana" w:eastAsia="Verdana" w:hAnsi="Verdana" w:cs="Verdana"/>
          <w:sz w:val="24"/>
          <w:szCs w:val="24"/>
        </w:rPr>
        <w:t xml:space="preserve"> manera eficiente y responsable orientando el crecimiento de nuestras exportaciones con la consecuente  mejora de nuestra </w:t>
      </w:r>
      <w:proofErr w:type="spellStart"/>
      <w:r>
        <w:rPr>
          <w:rFonts w:ascii="Verdana" w:eastAsia="Verdana" w:hAnsi="Verdana" w:cs="Verdana"/>
          <w:sz w:val="24"/>
          <w:szCs w:val="24"/>
        </w:rPr>
        <w:t>Balaza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Comercial, facilitando de esta manera la reducción de la brecha económica entre las empresas </w:t>
      </w:r>
      <w:proofErr w:type="spellStart"/>
      <w:r>
        <w:rPr>
          <w:rFonts w:ascii="Verdana" w:eastAsia="Verdana" w:hAnsi="Verdana" w:cs="Verdana"/>
          <w:sz w:val="24"/>
          <w:szCs w:val="24"/>
        </w:rPr>
        <w:t>PyMES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nacionales y las multinacion</w:t>
      </w:r>
      <w:r>
        <w:rPr>
          <w:rFonts w:ascii="Verdana" w:eastAsia="Verdana" w:hAnsi="Verdana" w:cs="Verdana"/>
          <w:sz w:val="24"/>
          <w:szCs w:val="24"/>
        </w:rPr>
        <w:t>ales.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noProof/>
          <w:lang w:val="es-A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159703</wp:posOffset>
                </wp:positionV>
                <wp:extent cx="5606415" cy="278765"/>
                <wp:effectExtent l="0" t="0" r="0" b="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7555" y="3645380"/>
                          <a:ext cx="559689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8B049"/>
                            </a:gs>
                            <a:gs pos="9000">
                              <a:srgbClr val="B43E85"/>
                            </a:gs>
                            <a:gs pos="15500">
                              <a:srgbClr val="C50849"/>
                            </a:gs>
                            <a:gs pos="16501">
                              <a:srgbClr val="F952A0"/>
                            </a:gs>
                            <a:gs pos="18500">
                              <a:srgbClr val="FEE7F2"/>
                            </a:gs>
                            <a:gs pos="39500">
                              <a:srgbClr val="F8B049"/>
                            </a:gs>
                            <a:gs pos="43500">
                              <a:srgbClr val="F8B049"/>
                            </a:gs>
                            <a:gs pos="50000">
                              <a:srgbClr val="FC9FCB"/>
                            </a:gs>
                            <a:gs pos="56500">
                              <a:srgbClr val="F8B049"/>
                            </a:gs>
                            <a:gs pos="60500">
                              <a:srgbClr val="F8B049"/>
                            </a:gs>
                            <a:gs pos="81500">
                              <a:srgbClr val="FEE7F2"/>
                            </a:gs>
                            <a:gs pos="83500">
                              <a:srgbClr val="F952A0"/>
                            </a:gs>
                            <a:gs pos="84500">
                              <a:srgbClr val="C50849"/>
                            </a:gs>
                            <a:gs pos="91000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79F4" w:rsidRDefault="003C5C7D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NUESTROS OBJETIVOS</w:t>
                            </w:r>
                          </w:p>
                          <w:p w:rsidR="008479F4" w:rsidRDefault="008479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159703</wp:posOffset>
                </wp:positionV>
                <wp:extent cx="5606415" cy="27876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6415" cy="278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  <w:u w:val="single"/>
        </w:rPr>
        <w:t>Difundir y promover el  desarrollo del Comercio Exterior</w:t>
      </w:r>
      <w:r>
        <w:rPr>
          <w:rFonts w:ascii="Verdana" w:eastAsia="Verdana" w:hAnsi="Verdana" w:cs="Verdana"/>
          <w:sz w:val="24"/>
          <w:szCs w:val="24"/>
        </w:rPr>
        <w:t>, facilitando el surgimiento   de unidades y empresas exportadoras , generando  asimismo redes nacionales e internacionales que favorezcan estos fines.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  <w:u w:val="single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  <w:u w:val="single"/>
        </w:rPr>
        <w:t xml:space="preserve">  </w:t>
      </w:r>
      <w:r>
        <w:rPr>
          <w:rFonts w:ascii="Verdana" w:eastAsia="Verdana" w:hAnsi="Verdana" w:cs="Verdana"/>
          <w:sz w:val="24"/>
          <w:szCs w:val="24"/>
          <w:u w:val="single"/>
        </w:rPr>
        <w:t>Representar los intereses y proyectos de los profesionales y empresas asociadas y miembros</w:t>
      </w:r>
      <w:r>
        <w:rPr>
          <w:rFonts w:ascii="Verdana" w:eastAsia="Verdana" w:hAnsi="Verdana" w:cs="Verdana"/>
          <w:sz w:val="24"/>
          <w:szCs w:val="24"/>
        </w:rPr>
        <w:t xml:space="preserve">  ante  las autoridades, instituciones, cámaras, medios etc., tanto nacionales como internacionales.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  <w:u w:val="single"/>
        </w:rPr>
        <w:t>Intercambiar experiencias</w:t>
      </w:r>
      <w:r>
        <w:rPr>
          <w:rFonts w:ascii="Verdana" w:eastAsia="Verdana" w:hAnsi="Verdana" w:cs="Verdana"/>
          <w:sz w:val="24"/>
          <w:szCs w:val="24"/>
        </w:rPr>
        <w:t>, promover y fomentar el uso y desarr</w:t>
      </w:r>
      <w:r>
        <w:rPr>
          <w:rFonts w:ascii="Verdana" w:eastAsia="Verdana" w:hAnsi="Verdana" w:cs="Verdana"/>
          <w:sz w:val="24"/>
          <w:szCs w:val="24"/>
        </w:rPr>
        <w:t>ollo de disciplinas y  actividades que atañen al Comercio Exterior por todos los medios posibles.</w:t>
      </w:r>
    </w:p>
    <w:p w:rsidR="008479F4" w:rsidRDefault="003C5C7D">
      <w:pPr>
        <w:numPr>
          <w:ilvl w:val="0"/>
          <w:numId w:val="1"/>
        </w:numPr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Promover y desarrollar oportunidades laborales para los egresados del sector terciario y Universitario.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  <w:u w:val="single"/>
        </w:rPr>
        <w:t>Cooperar con las actividades comerciales</w:t>
      </w:r>
      <w:r>
        <w:rPr>
          <w:rFonts w:ascii="Verdana" w:eastAsia="Verdana" w:hAnsi="Verdana" w:cs="Verdana"/>
          <w:sz w:val="24"/>
          <w:szCs w:val="24"/>
        </w:rPr>
        <w:t xml:space="preserve">, tanto de </w:t>
      </w:r>
      <w:r>
        <w:rPr>
          <w:rFonts w:ascii="Verdana" w:eastAsia="Verdana" w:hAnsi="Verdana" w:cs="Verdana"/>
          <w:sz w:val="24"/>
          <w:szCs w:val="24"/>
        </w:rPr>
        <w:t>marketing, como publicitarias, educacionales, de desarrollo curricular terciario y universitario, del área del Comercio Exterior y sus disciplinas conexas, generando asimismo espacios de discusión en las mismas 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  <w:u w:val="single"/>
        </w:rPr>
        <w:t>Promover las actividades de investigació</w:t>
      </w:r>
      <w:r>
        <w:rPr>
          <w:rFonts w:ascii="Verdana" w:eastAsia="Verdana" w:hAnsi="Verdana" w:cs="Verdana"/>
          <w:sz w:val="24"/>
          <w:szCs w:val="24"/>
          <w:u w:val="single"/>
        </w:rPr>
        <w:t>n y desarrollo</w:t>
      </w:r>
      <w:r>
        <w:rPr>
          <w:rFonts w:ascii="Verdana" w:eastAsia="Verdana" w:hAnsi="Verdana" w:cs="Verdana"/>
          <w:sz w:val="24"/>
          <w:szCs w:val="24"/>
        </w:rPr>
        <w:t xml:space="preserve"> en los ámbitos académicos en todos los aspectos relacionados con el comercio exterior.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  <w:u w:val="single"/>
        </w:rPr>
        <w:t>Organizar, participar y exponer en conferencia, reuniones, paneles, seminarios, jornadas, cursos, talleres, simposios, etc</w:t>
      </w:r>
      <w:r>
        <w:rPr>
          <w:rFonts w:ascii="Verdana" w:eastAsia="Verdana" w:hAnsi="Verdana" w:cs="Verdana"/>
          <w:sz w:val="24"/>
          <w:szCs w:val="24"/>
        </w:rPr>
        <w:t>., en los que se difundan, en</w:t>
      </w:r>
      <w:r>
        <w:rPr>
          <w:rFonts w:ascii="Verdana" w:eastAsia="Verdana" w:hAnsi="Verdana" w:cs="Verdana"/>
          <w:sz w:val="24"/>
          <w:szCs w:val="24"/>
        </w:rPr>
        <w:t>señen, hagan conocer, entiendan, desarrollen y expliquen metodologías y técnicas que sean útiles para el crecimiento del Comercio Exterior en nuestro país.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  <w:u w:val="single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  <w:u w:val="single"/>
        </w:rPr>
        <w:t xml:space="preserve">  </w:t>
      </w:r>
      <w:r>
        <w:rPr>
          <w:rFonts w:ascii="Verdana" w:eastAsia="Verdana" w:hAnsi="Verdana" w:cs="Verdana"/>
          <w:sz w:val="24"/>
          <w:szCs w:val="24"/>
          <w:u w:val="single"/>
        </w:rPr>
        <w:t xml:space="preserve">Promover la creación de carreras universitarias, de nivel terciario, de postgrado y de maestría </w:t>
      </w:r>
      <w:r>
        <w:rPr>
          <w:rFonts w:ascii="Verdana" w:eastAsia="Verdana" w:hAnsi="Verdana" w:cs="Verdana"/>
          <w:sz w:val="24"/>
          <w:szCs w:val="24"/>
        </w:rPr>
        <w:t>e</w:t>
      </w:r>
      <w:r>
        <w:rPr>
          <w:rFonts w:ascii="Verdana" w:eastAsia="Verdana" w:hAnsi="Verdana" w:cs="Verdana"/>
          <w:sz w:val="24"/>
          <w:szCs w:val="24"/>
        </w:rPr>
        <w:t>n las especialidades orientadas al crecimiento de los profesionales del sector, como a su perfeccionamiento continuo, de manera que puedan convertirse en motores de transformación económica  social y cultural de nuestra sociedad.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  <w:u w:val="single"/>
        </w:rPr>
        <w:t>Definir pautas, fijar y</w:t>
      </w:r>
      <w:r>
        <w:rPr>
          <w:rFonts w:ascii="Verdana" w:eastAsia="Verdana" w:hAnsi="Verdana" w:cs="Verdana"/>
          <w:sz w:val="24"/>
          <w:szCs w:val="24"/>
          <w:u w:val="single"/>
        </w:rPr>
        <w:t xml:space="preserve"> difundir las posiciones del Círculo Argentino de Profesionales en Comercio Exterior </w:t>
      </w:r>
      <w:r>
        <w:rPr>
          <w:rFonts w:ascii="Verdana" w:eastAsia="Verdana" w:hAnsi="Verdana" w:cs="Verdana"/>
          <w:sz w:val="24"/>
          <w:szCs w:val="24"/>
        </w:rPr>
        <w:t>en todos los temas que afecten a los presentes propósitos y hacerlo por todos los medios a su alcance.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Promover, participar e intervenir en todas las acciones pertinent</w:t>
      </w:r>
      <w:r>
        <w:rPr>
          <w:rFonts w:ascii="Verdana" w:eastAsia="Verdana" w:hAnsi="Verdana" w:cs="Verdana"/>
          <w:sz w:val="24"/>
          <w:szCs w:val="24"/>
        </w:rPr>
        <w:t>es a garantizar la idoneidad de los profesionales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lastRenderedPageBreak/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 xml:space="preserve">Promover la creación y participar como </w:t>
      </w:r>
      <w:r>
        <w:rPr>
          <w:rFonts w:ascii="Verdana" w:eastAsia="Verdana" w:hAnsi="Verdana" w:cs="Verdana"/>
          <w:sz w:val="24"/>
          <w:szCs w:val="24"/>
          <w:u w:val="single"/>
        </w:rPr>
        <w:t>miembro pleno</w:t>
      </w:r>
      <w:r>
        <w:rPr>
          <w:rFonts w:ascii="Verdana" w:eastAsia="Verdana" w:hAnsi="Verdana" w:cs="Verdana"/>
          <w:sz w:val="24"/>
          <w:szCs w:val="24"/>
        </w:rPr>
        <w:t xml:space="preserve"> en entidades regionales e internacionales relacionadas directa o indirectamente con el Comercio Internacional y la Integración Regional.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  <w:u w:val="single"/>
        </w:rPr>
        <w:t>Concientiz</w:t>
      </w:r>
      <w:r>
        <w:rPr>
          <w:rFonts w:ascii="Verdana" w:eastAsia="Verdana" w:hAnsi="Verdana" w:cs="Verdana"/>
          <w:sz w:val="24"/>
          <w:szCs w:val="24"/>
          <w:u w:val="single"/>
        </w:rPr>
        <w:t>ar a las clases dirigentes</w:t>
      </w:r>
      <w:r>
        <w:rPr>
          <w:rFonts w:ascii="Verdana" w:eastAsia="Verdana" w:hAnsi="Verdana" w:cs="Verdana"/>
          <w:sz w:val="24"/>
          <w:szCs w:val="24"/>
        </w:rPr>
        <w:t xml:space="preserve">, </w:t>
      </w:r>
      <w:r>
        <w:rPr>
          <w:rFonts w:ascii="Verdana" w:eastAsia="Verdana" w:hAnsi="Verdana" w:cs="Verdana"/>
          <w:sz w:val="24"/>
          <w:szCs w:val="24"/>
          <w:u w:val="single"/>
        </w:rPr>
        <w:t>políticas y empresariales</w:t>
      </w:r>
      <w:r>
        <w:rPr>
          <w:rFonts w:ascii="Verdana" w:eastAsia="Verdana" w:hAnsi="Verdana" w:cs="Verdana"/>
          <w:sz w:val="24"/>
          <w:szCs w:val="24"/>
        </w:rPr>
        <w:t xml:space="preserve"> sobre las consecuencias del crecimiento del  Comercio Exterior y su impacto en el crecimiento económico del país.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  <w:u w:val="single"/>
        </w:rPr>
        <w:t>Estudiar y proponer</w:t>
      </w:r>
      <w:r>
        <w:rPr>
          <w:rFonts w:ascii="Verdana" w:eastAsia="Verdana" w:hAnsi="Verdana" w:cs="Verdana"/>
          <w:sz w:val="24"/>
          <w:szCs w:val="24"/>
        </w:rPr>
        <w:t>, dentro del campo del derecho, las medidas y normas necesarias qu</w:t>
      </w:r>
      <w:r>
        <w:rPr>
          <w:rFonts w:ascii="Verdana" w:eastAsia="Verdana" w:hAnsi="Verdana" w:cs="Verdana"/>
          <w:sz w:val="24"/>
          <w:szCs w:val="24"/>
        </w:rPr>
        <w:t>e tengan un impacto en el sector.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  <w:u w:val="single"/>
        </w:rPr>
        <w:t>Generar un espacio de encuentro</w:t>
      </w:r>
      <w:r>
        <w:rPr>
          <w:rFonts w:ascii="Verdana" w:eastAsia="Verdana" w:hAnsi="Verdana" w:cs="Verdana"/>
          <w:sz w:val="24"/>
          <w:szCs w:val="24"/>
        </w:rPr>
        <w:t xml:space="preserve"> y transferencia entre los sectores académicos y miembros de sectores de la producción.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noProof/>
          <w:lang w:val="es-AR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120968</wp:posOffset>
                </wp:positionV>
                <wp:extent cx="5457825" cy="278765"/>
                <wp:effectExtent l="0" t="0" r="0" b="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1850" y="3645380"/>
                          <a:ext cx="544830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8B049"/>
                            </a:gs>
                            <a:gs pos="9000">
                              <a:srgbClr val="B43E85"/>
                            </a:gs>
                            <a:gs pos="15500">
                              <a:srgbClr val="C50849"/>
                            </a:gs>
                            <a:gs pos="16501">
                              <a:srgbClr val="F952A0"/>
                            </a:gs>
                            <a:gs pos="18500">
                              <a:srgbClr val="FEE7F2"/>
                            </a:gs>
                            <a:gs pos="39500">
                              <a:srgbClr val="F8B049"/>
                            </a:gs>
                            <a:gs pos="43500">
                              <a:srgbClr val="F8B049"/>
                            </a:gs>
                            <a:gs pos="50000">
                              <a:srgbClr val="FC9FCB"/>
                            </a:gs>
                            <a:gs pos="56500">
                              <a:srgbClr val="F8B049"/>
                            </a:gs>
                            <a:gs pos="60500">
                              <a:srgbClr val="F8B049"/>
                            </a:gs>
                            <a:gs pos="81500">
                              <a:srgbClr val="FEE7F2"/>
                            </a:gs>
                            <a:gs pos="83500">
                              <a:srgbClr val="F952A0"/>
                            </a:gs>
                            <a:gs pos="84500">
                              <a:srgbClr val="C50849"/>
                            </a:gs>
                            <a:gs pos="91000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79F4" w:rsidRDefault="003C5C7D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EL CAMPO DE NUESTRA ACTIVIDAD</w:t>
                            </w:r>
                          </w:p>
                          <w:p w:rsidR="008479F4" w:rsidRDefault="008479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120968</wp:posOffset>
                </wp:positionV>
                <wp:extent cx="5457825" cy="27876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7825" cy="278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Educación y Capacitación – Servicios profesionales –  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Asesoría Jurídica – Aportes para nueva Legislación - Acuerdos y Convenios Internacionales – Negociación Asistida – Resolución no </w:t>
      </w:r>
      <w:proofErr w:type="spellStart"/>
      <w:r>
        <w:rPr>
          <w:rFonts w:ascii="Verdana" w:eastAsia="Verdana" w:hAnsi="Verdana" w:cs="Verdana"/>
          <w:sz w:val="24"/>
          <w:szCs w:val="24"/>
        </w:rPr>
        <w:t>adversarial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de Conflictos - Mediación – Documento- Desarrollos y control de emprendimientos orientados a la exportación-  Previ</w:t>
      </w:r>
      <w:r>
        <w:rPr>
          <w:rFonts w:ascii="Verdana" w:eastAsia="Verdana" w:hAnsi="Verdana" w:cs="Verdana"/>
          <w:sz w:val="24"/>
          <w:szCs w:val="24"/>
        </w:rPr>
        <w:t>sión de Riesgos – Investigaciones macro y micro de mercados nacionales e internacionales- Desarrollo de Proyectos de Exportación</w:t>
      </w:r>
    </w:p>
    <w:p w:rsidR="008479F4" w:rsidRDefault="008479F4">
      <w:pPr>
        <w:ind w:left="360"/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noProof/>
          <w:lang w:val="es-AR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44770</wp:posOffset>
                </wp:positionH>
                <wp:positionV relativeFrom="paragraph">
                  <wp:posOffset>119698</wp:posOffset>
                </wp:positionV>
                <wp:extent cx="5556885" cy="278765"/>
                <wp:effectExtent l="0" t="0" r="0" b="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2320" y="3645380"/>
                          <a:ext cx="554736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8B049"/>
                            </a:gs>
                            <a:gs pos="9000">
                              <a:srgbClr val="B43E85"/>
                            </a:gs>
                            <a:gs pos="15500">
                              <a:srgbClr val="C50849"/>
                            </a:gs>
                            <a:gs pos="16501">
                              <a:srgbClr val="F952A0"/>
                            </a:gs>
                            <a:gs pos="18500">
                              <a:srgbClr val="FEE7F2"/>
                            </a:gs>
                            <a:gs pos="39500">
                              <a:srgbClr val="F8B049"/>
                            </a:gs>
                            <a:gs pos="43500">
                              <a:srgbClr val="F8B049"/>
                            </a:gs>
                            <a:gs pos="50000">
                              <a:srgbClr val="FC9FCB"/>
                            </a:gs>
                            <a:gs pos="56500">
                              <a:srgbClr val="F8B049"/>
                            </a:gs>
                            <a:gs pos="60500">
                              <a:srgbClr val="F8B049"/>
                            </a:gs>
                            <a:gs pos="81500">
                              <a:srgbClr val="FEE7F2"/>
                            </a:gs>
                            <a:gs pos="83500">
                              <a:srgbClr val="F952A0"/>
                            </a:gs>
                            <a:gs pos="84500">
                              <a:srgbClr val="C50849"/>
                            </a:gs>
                            <a:gs pos="91000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79F4" w:rsidRDefault="003C5C7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NUESTROS ASOCIADOS</w:t>
                            </w:r>
                          </w:p>
                          <w:p w:rsidR="008479F4" w:rsidRDefault="008479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44770</wp:posOffset>
                </wp:positionH>
                <wp:positionV relativeFrom="paragraph">
                  <wp:posOffset>119698</wp:posOffset>
                </wp:positionV>
                <wp:extent cx="5556885" cy="278765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6885" cy="278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Empresas que realicen Negocios Internacionales.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Proveedores de servicios para el Comercio Exte</w:t>
      </w:r>
      <w:r>
        <w:rPr>
          <w:rFonts w:ascii="Verdana" w:eastAsia="Verdana" w:hAnsi="Verdana" w:cs="Verdana"/>
          <w:sz w:val="24"/>
          <w:szCs w:val="24"/>
        </w:rPr>
        <w:t>rior.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Proveedores de tecnología (hardware, software, comunicaciones), orientados a soluciones para el sector.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Instituciones financieras.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Correos y empresas de logística.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Grandes empresas industriales y comerciales.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Pequeñas y Medianas empres</w:t>
      </w:r>
      <w:r>
        <w:rPr>
          <w:rFonts w:ascii="Verdana" w:eastAsia="Verdana" w:hAnsi="Verdana" w:cs="Verdana"/>
          <w:sz w:val="24"/>
          <w:szCs w:val="24"/>
        </w:rPr>
        <w:t>as (</w:t>
      </w:r>
      <w:proofErr w:type="spellStart"/>
      <w:r>
        <w:rPr>
          <w:rFonts w:ascii="Verdana" w:eastAsia="Verdana" w:hAnsi="Verdana" w:cs="Verdana"/>
          <w:sz w:val="24"/>
          <w:szCs w:val="24"/>
        </w:rPr>
        <w:t>PyMes</w:t>
      </w:r>
      <w:proofErr w:type="spellEnd"/>
      <w:r>
        <w:rPr>
          <w:rFonts w:ascii="Verdana" w:eastAsia="Verdana" w:hAnsi="Verdana" w:cs="Verdana"/>
          <w:sz w:val="24"/>
          <w:szCs w:val="24"/>
        </w:rPr>
        <w:t>). Orientadas  al Comercio Exterior o que necesiten desarrollar mercados externos.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Organizaciones sin fines de lucro.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lastRenderedPageBreak/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Consultoras Nacionales e Internacionales.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Instituciones educativas (nivel terciario y universitario).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Profesionales d</w:t>
      </w:r>
      <w:r>
        <w:rPr>
          <w:rFonts w:ascii="Verdana" w:eastAsia="Verdana" w:hAnsi="Verdana" w:cs="Verdana"/>
          <w:sz w:val="24"/>
          <w:szCs w:val="24"/>
        </w:rPr>
        <w:t xml:space="preserve">el Comercio Exterior de  </w:t>
      </w:r>
      <w:proofErr w:type="gramStart"/>
      <w:r>
        <w:rPr>
          <w:rFonts w:ascii="Verdana" w:eastAsia="Verdana" w:hAnsi="Verdana" w:cs="Verdana"/>
          <w:sz w:val="24"/>
          <w:szCs w:val="24"/>
        </w:rPr>
        <w:t>todas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los ámbitos y especialidades.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Cámaras vinculadas al sector y Cámaras Binacionales,  Regionales, Provinciales y Latinoamericanas.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Organismos Municipales, provinciales o de carácter mixtos vinculados a la promoción del In</w:t>
      </w:r>
      <w:r>
        <w:rPr>
          <w:rFonts w:ascii="Verdana" w:eastAsia="Verdana" w:hAnsi="Verdana" w:cs="Verdana"/>
          <w:sz w:val="24"/>
          <w:szCs w:val="24"/>
        </w:rPr>
        <w:t>tercambio  Internacional.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noProof/>
          <w:lang w:val="es-AR"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44770</wp:posOffset>
                </wp:positionH>
                <wp:positionV relativeFrom="paragraph">
                  <wp:posOffset>167323</wp:posOffset>
                </wp:positionV>
                <wp:extent cx="5755005" cy="278765"/>
                <wp:effectExtent l="0" t="0" r="0" b="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3260" y="3645380"/>
                          <a:ext cx="5745480" cy="2692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8B049"/>
                            </a:gs>
                            <a:gs pos="9000">
                              <a:srgbClr val="B43E85"/>
                            </a:gs>
                            <a:gs pos="15500">
                              <a:srgbClr val="C50849"/>
                            </a:gs>
                            <a:gs pos="16501">
                              <a:srgbClr val="F952A0"/>
                            </a:gs>
                            <a:gs pos="18500">
                              <a:srgbClr val="FEE7F2"/>
                            </a:gs>
                            <a:gs pos="39500">
                              <a:srgbClr val="F8B049"/>
                            </a:gs>
                            <a:gs pos="43500">
                              <a:srgbClr val="F8B049"/>
                            </a:gs>
                            <a:gs pos="50000">
                              <a:srgbClr val="FC9FCB"/>
                            </a:gs>
                            <a:gs pos="56500">
                              <a:srgbClr val="F8B049"/>
                            </a:gs>
                            <a:gs pos="60500">
                              <a:srgbClr val="F8B049"/>
                            </a:gs>
                            <a:gs pos="81500">
                              <a:srgbClr val="FEE7F2"/>
                            </a:gs>
                            <a:gs pos="83500">
                              <a:srgbClr val="F952A0"/>
                            </a:gs>
                            <a:gs pos="84500">
                              <a:srgbClr val="C50849"/>
                            </a:gs>
                            <a:gs pos="91000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79F4" w:rsidRDefault="003C5C7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BENEFICIOS PARA NUESTROS ASOCIADOS</w:t>
                            </w:r>
                          </w:p>
                          <w:p w:rsidR="008479F4" w:rsidRDefault="008479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44770</wp:posOffset>
                </wp:positionH>
                <wp:positionV relativeFrom="paragraph">
                  <wp:posOffset>167323</wp:posOffset>
                </wp:positionV>
                <wp:extent cx="5755005" cy="278765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5005" cy="2787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Noto Sans Symbols" w:eastAsia="Noto Sans Symbols" w:hAnsi="Noto Sans Symbols" w:cs="Noto Sans Symbols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Mediaciones personales y virtuales.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Asesoramiento sobre Negociaciones Internacionales.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Asesoramiento sobre propiedad Intelectual.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Asesoramiento legal, tecnológico, de marketing, comercial.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Participación en eventos con descuentos especiales de inscripción.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Recepción del Boletín Mensual de CAPCE transmitido por mail.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Presencia institucional en los eventos en los que CAPCE y su</w:t>
      </w:r>
      <w:r>
        <w:rPr>
          <w:rFonts w:ascii="Verdana" w:eastAsia="Verdana" w:hAnsi="Verdana" w:cs="Verdana"/>
          <w:sz w:val="24"/>
          <w:szCs w:val="24"/>
        </w:rPr>
        <w:t>s aliados participen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Promoción de sus productos y servicios.</w:t>
      </w:r>
    </w:p>
    <w:p w:rsidR="008479F4" w:rsidRDefault="003C5C7D">
      <w:pPr>
        <w:numPr>
          <w:ilvl w:val="0"/>
          <w:numId w:val="3"/>
        </w:num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Control y </w:t>
      </w:r>
      <w:r>
        <w:rPr>
          <w:rFonts w:ascii="Verdana" w:eastAsia="Verdana" w:hAnsi="Verdana" w:cs="Verdana"/>
          <w:sz w:val="24"/>
          <w:szCs w:val="24"/>
        </w:rPr>
        <w:t>tercerización</w:t>
      </w:r>
      <w:r>
        <w:rPr>
          <w:rFonts w:ascii="Verdana" w:eastAsia="Verdana" w:hAnsi="Verdana" w:cs="Verdana"/>
          <w:sz w:val="24"/>
          <w:szCs w:val="24"/>
        </w:rPr>
        <w:t xml:space="preserve"> del Depto. de Comercio Exterior.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Foros de debate y discusión.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Tratamiento y respuesta de inquietudes temáticas.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Participación de áreas temáticas especializadas</w:t>
      </w:r>
      <w:r>
        <w:rPr>
          <w:rFonts w:ascii="Verdana" w:eastAsia="Verdana" w:hAnsi="Verdana" w:cs="Verdana"/>
          <w:sz w:val="24"/>
          <w:szCs w:val="24"/>
        </w:rPr>
        <w:t>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>Servicios profesionales diversos a valores especiales.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>∙</w:t>
      </w:r>
      <w:r>
        <w:rPr>
          <w:rFonts w:ascii="Noto Sans Symbols" w:eastAsia="Noto Sans Symbols" w:hAnsi="Noto Sans Symbols" w:cs="Noto Sans Symbols"/>
          <w:sz w:val="24"/>
          <w:szCs w:val="24"/>
        </w:rPr>
        <w:t xml:space="preserve">  </w:t>
      </w:r>
      <w:r>
        <w:rPr>
          <w:rFonts w:ascii="Verdana" w:eastAsia="Verdana" w:hAnsi="Verdana" w:cs="Verdana"/>
          <w:sz w:val="24"/>
          <w:szCs w:val="24"/>
        </w:rPr>
        <w:t xml:space="preserve">Capacitación </w:t>
      </w:r>
      <w:r>
        <w:rPr>
          <w:rFonts w:ascii="Verdana" w:eastAsia="Verdana" w:hAnsi="Verdana" w:cs="Verdana"/>
          <w:sz w:val="24"/>
          <w:szCs w:val="24"/>
        </w:rPr>
        <w:t>específica</w:t>
      </w:r>
      <w:r>
        <w:rPr>
          <w:rFonts w:ascii="Verdana" w:eastAsia="Verdana" w:hAnsi="Verdana" w:cs="Verdana"/>
          <w:sz w:val="24"/>
          <w:szCs w:val="24"/>
        </w:rPr>
        <w:t xml:space="preserve"> en temas de interés relacionados con los Negocios y Comercio Exterior.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Acérquese a nosotros. Hay un lugar para usted o para la empresa en la que hoy trabaja o dirige. </w:t>
      </w:r>
      <w:r>
        <w:rPr>
          <w:rFonts w:ascii="Verdana" w:eastAsia="Verdana" w:hAnsi="Verdana" w:cs="Verdana"/>
          <w:sz w:val="24"/>
          <w:szCs w:val="24"/>
        </w:rPr>
        <w:t>Envíe su solicitud de participación a nuestra dirección de correo electrónico: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8"/>
          <w:szCs w:val="28"/>
        </w:rPr>
      </w:pPr>
      <w:r>
        <w:rPr>
          <w:sz w:val="24"/>
          <w:szCs w:val="24"/>
        </w:rPr>
        <w:t xml:space="preserve"> </w:t>
      </w:r>
      <w:hyperlink r:id="rId8">
        <w:r>
          <w:rPr>
            <w:b/>
            <w:bCs/>
            <w:color w:val="0000FF"/>
            <w:sz w:val="28"/>
            <w:szCs w:val="28"/>
            <w:u w:val="single"/>
          </w:rPr>
          <w:t>info@capcex.com.ar</w:t>
        </w:r>
      </w:hyperlink>
      <w:r>
        <w:rPr>
          <w:b/>
          <w:bCs/>
          <w:sz w:val="28"/>
          <w:szCs w:val="28"/>
        </w:rPr>
        <w:t xml:space="preserve"> 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Con los siguientes datos: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Nombre y Apellido: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Institución: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Cargo: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Email: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Teléfono: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Dirección: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Ciudad: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País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Página Web: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noProof/>
          <w:lang w:val="es-AR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-4761</wp:posOffset>
                </wp:positionH>
                <wp:positionV relativeFrom="paragraph">
                  <wp:posOffset>-72071</wp:posOffset>
                </wp:positionV>
                <wp:extent cx="5606415" cy="413385"/>
                <wp:effectExtent l="0" t="0" r="0" b="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7555" y="3578070"/>
                          <a:ext cx="5596890" cy="4038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8B049"/>
                            </a:gs>
                            <a:gs pos="9000">
                              <a:srgbClr val="B43E85"/>
                            </a:gs>
                            <a:gs pos="15500">
                              <a:srgbClr val="C50849"/>
                            </a:gs>
                            <a:gs pos="16501">
                              <a:srgbClr val="F952A0"/>
                            </a:gs>
                            <a:gs pos="18500">
                              <a:srgbClr val="FEE7F2"/>
                            </a:gs>
                            <a:gs pos="39500">
                              <a:srgbClr val="F8B049"/>
                            </a:gs>
                            <a:gs pos="43500">
                              <a:srgbClr val="F8B049"/>
                            </a:gs>
                            <a:gs pos="50000">
                              <a:srgbClr val="FC9FCB"/>
                            </a:gs>
                            <a:gs pos="56500">
                              <a:srgbClr val="F8B049"/>
                            </a:gs>
                            <a:gs pos="60500">
                              <a:srgbClr val="F8B049"/>
                            </a:gs>
                            <a:gs pos="81500">
                              <a:srgbClr val="FEE7F2"/>
                            </a:gs>
                            <a:gs pos="83500">
                              <a:srgbClr val="F952A0"/>
                            </a:gs>
                            <a:gs pos="84500">
                              <a:srgbClr val="C50849"/>
                            </a:gs>
                            <a:gs pos="91000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79F4" w:rsidRDefault="003C5C7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VALORES DE  MEMBRESÌAS AL CÍRCULO ARGENTINO DE PROFESIONALES EN COMERCIO EXTERIOR</w:t>
                            </w:r>
                          </w:p>
                          <w:p w:rsidR="008479F4" w:rsidRDefault="008479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-72071</wp:posOffset>
                </wp:positionV>
                <wp:extent cx="5606415" cy="41338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6415" cy="413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Socios Empresariales con Membresías Gold: $ 650.- (Servicios Especiales)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Socios Empresariales con Membresía de Plata $ 450.-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Socios Emprendedores $150.-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Socios Empresas Pequeñas $ 90.-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Socios Profesionales $ 70.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Estudiantes: $40.-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Nota: Expresado en pesos argentinos - Cuota Mensual 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Incluye: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Bonificación de los pagos de la cuota social a través de los cursos de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Capacitación arancelados realizados por la</w:t>
      </w:r>
      <w:r>
        <w:rPr>
          <w:rFonts w:ascii="Verdana" w:eastAsia="Verdana" w:hAnsi="Verdana" w:cs="Verdana"/>
          <w:sz w:val="24"/>
          <w:szCs w:val="24"/>
        </w:rPr>
        <w:t xml:space="preserve"> CAPCE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Elaboración de perfiles exportadores.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- Horas profesionales </w:t>
      </w:r>
      <w:r>
        <w:rPr>
          <w:rFonts w:ascii="Verdana" w:eastAsia="Verdana" w:hAnsi="Verdana" w:cs="Verdana"/>
          <w:sz w:val="24"/>
          <w:szCs w:val="24"/>
        </w:rPr>
        <w:t>bonificadas</w:t>
      </w:r>
      <w:r>
        <w:rPr>
          <w:rFonts w:ascii="Verdana" w:eastAsia="Verdana" w:hAnsi="Verdana" w:cs="Verdana"/>
          <w:sz w:val="24"/>
          <w:szCs w:val="24"/>
        </w:rPr>
        <w:t>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- </w:t>
      </w:r>
      <w:proofErr w:type="spellStart"/>
      <w:r>
        <w:rPr>
          <w:rFonts w:ascii="Verdana" w:eastAsia="Verdana" w:hAnsi="Verdana" w:cs="Verdana"/>
          <w:sz w:val="24"/>
          <w:szCs w:val="24"/>
        </w:rPr>
        <w:t>Newsletters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mensuales</w:t>
      </w:r>
      <w:r>
        <w:rPr>
          <w:rFonts w:ascii="Verdana" w:eastAsia="Verdana" w:hAnsi="Verdana" w:cs="Verdana"/>
          <w:sz w:val="24"/>
          <w:szCs w:val="24"/>
        </w:rPr>
        <w:t>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Descuentos a eventos, congresos, seminarios y exposiciones.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Acceso sin cargo a desayunos de trabajo de las comisiones temáticas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Acceso a encuestas y estadísticas desarrolladas por la CAPCE.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Participación en áreas temáticas de su interés.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-  Servicios diversos a valores preferenciales.</w:t>
      </w:r>
    </w:p>
    <w:p w:rsidR="008479F4" w:rsidRDefault="008479F4">
      <w:pPr>
        <w:numPr>
          <w:ilvl w:val="0"/>
          <w:numId w:val="2"/>
        </w:num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lastRenderedPageBreak/>
        <w:t>PRESIDENTE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Prof. Lic. Gustavo </w:t>
      </w:r>
      <w:proofErr w:type="spellStart"/>
      <w:r>
        <w:rPr>
          <w:rFonts w:ascii="Verdana" w:eastAsia="Verdana" w:hAnsi="Verdana" w:cs="Verdana"/>
          <w:sz w:val="24"/>
          <w:szCs w:val="24"/>
        </w:rPr>
        <w:t>Aveggio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 - </w:t>
      </w:r>
      <w:hyperlink r:id="rId9">
        <w:r>
          <w:rPr>
            <w:rFonts w:ascii="Verdana" w:eastAsia="Verdana" w:hAnsi="Verdana" w:cs="Verdana"/>
            <w:b/>
            <w:bCs/>
            <w:color w:val="0000FF"/>
            <w:sz w:val="24"/>
            <w:szCs w:val="24"/>
            <w:u w:val="single"/>
          </w:rPr>
          <w:t>CAPCE</w:t>
        </w:r>
      </w:hyperlink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Mg. en Sociología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 xml:space="preserve">SECRETARIO 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Prof. Lic. Gabriel Sueldo </w:t>
      </w:r>
      <w:r>
        <w:rPr>
          <w:rFonts w:ascii="Verdana" w:eastAsia="Verdana" w:hAnsi="Verdana" w:cs="Verdana"/>
          <w:sz w:val="24"/>
          <w:szCs w:val="24"/>
        </w:rPr>
        <w:t xml:space="preserve"> – U</w:t>
      </w:r>
      <w:r>
        <w:rPr>
          <w:rFonts w:ascii="Verdana" w:eastAsia="Verdana" w:hAnsi="Verdana" w:cs="Verdana"/>
          <w:sz w:val="24"/>
          <w:szCs w:val="24"/>
        </w:rPr>
        <w:t>ADE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TESORERO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Lic. Carlos Fernández</w:t>
      </w:r>
      <w:r>
        <w:rPr>
          <w:rFonts w:ascii="Verdana" w:eastAsia="Verdana" w:hAnsi="Verdana" w:cs="Verdana"/>
          <w:sz w:val="24"/>
          <w:szCs w:val="24"/>
        </w:rPr>
        <w:t xml:space="preserve"> – UNQUI /</w:t>
      </w:r>
      <w:r>
        <w:rPr>
          <w:rFonts w:ascii="Verdana" w:eastAsia="Verdana" w:hAnsi="Verdana" w:cs="Verdana"/>
          <w:sz w:val="24"/>
          <w:szCs w:val="24"/>
        </w:rPr>
        <w:t>CAPCEGROUP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VOCAL 1RO.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Dr. Eduardo Jurado </w:t>
      </w:r>
      <w:r>
        <w:rPr>
          <w:rFonts w:ascii="Verdana" w:eastAsia="Verdana" w:hAnsi="Verdana" w:cs="Verdana"/>
          <w:sz w:val="24"/>
          <w:szCs w:val="24"/>
        </w:rPr>
        <w:t xml:space="preserve"> – </w:t>
      </w:r>
      <w:r>
        <w:rPr>
          <w:rFonts w:ascii="Verdana" w:eastAsia="Verdana" w:hAnsi="Verdana" w:cs="Verdana"/>
          <w:sz w:val="24"/>
          <w:szCs w:val="24"/>
        </w:rPr>
        <w:t xml:space="preserve"> UBA/ </w:t>
      </w:r>
      <w:r>
        <w:rPr>
          <w:rFonts w:ascii="Verdana" w:eastAsia="Verdana" w:hAnsi="Verdana" w:cs="Verdana"/>
          <w:sz w:val="24"/>
          <w:szCs w:val="24"/>
        </w:rPr>
        <w:t>CAPCEGROUP</w:t>
      </w:r>
    </w:p>
    <w:p w:rsidR="003C5C7D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(Delegado en la Ciudad de La Plata y el Gran La Plata)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VOCALES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Dr. </w:t>
      </w:r>
      <w:r>
        <w:rPr>
          <w:rFonts w:ascii="Verdana" w:eastAsia="Verdana" w:hAnsi="Verdana" w:cs="Verdana"/>
          <w:sz w:val="24"/>
          <w:szCs w:val="24"/>
        </w:rPr>
        <w:t xml:space="preserve">Adrián </w:t>
      </w:r>
      <w:proofErr w:type="spellStart"/>
      <w:r>
        <w:rPr>
          <w:rFonts w:ascii="Verdana" w:eastAsia="Verdana" w:hAnsi="Verdana" w:cs="Verdana"/>
          <w:sz w:val="24"/>
          <w:szCs w:val="24"/>
        </w:rPr>
        <w:t>Karachunsky</w:t>
      </w:r>
      <w:proofErr w:type="spellEnd"/>
      <w:r>
        <w:rPr>
          <w:rFonts w:ascii="Verdana" w:eastAsia="Verdana" w:hAnsi="Verdana" w:cs="Verdana"/>
          <w:sz w:val="24"/>
          <w:szCs w:val="24"/>
        </w:rPr>
        <w:t>- UBA / CAPCEGROUP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Ing</w:t>
      </w:r>
      <w:r>
        <w:rPr>
          <w:rFonts w:ascii="Verdana" w:eastAsia="Verdana" w:hAnsi="Verdana" w:cs="Verdana"/>
          <w:sz w:val="24"/>
          <w:szCs w:val="24"/>
        </w:rPr>
        <w:t xml:space="preserve">. Aldo </w:t>
      </w:r>
      <w:proofErr w:type="spellStart"/>
      <w:r>
        <w:rPr>
          <w:rFonts w:ascii="Verdana" w:eastAsia="Verdana" w:hAnsi="Verdana" w:cs="Verdana"/>
          <w:sz w:val="24"/>
          <w:szCs w:val="24"/>
        </w:rPr>
        <w:t>Caretti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- (Grupo </w:t>
      </w:r>
      <w:proofErr w:type="spellStart"/>
      <w:r>
        <w:rPr>
          <w:rFonts w:ascii="Verdana" w:eastAsia="Verdana" w:hAnsi="Verdana" w:cs="Verdana"/>
          <w:sz w:val="24"/>
          <w:szCs w:val="24"/>
        </w:rPr>
        <w:t>Caretti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- </w:t>
      </w:r>
      <w:proofErr w:type="spellStart"/>
      <w:r>
        <w:rPr>
          <w:rFonts w:ascii="Verdana" w:eastAsia="Verdana" w:hAnsi="Verdana" w:cs="Verdana"/>
          <w:sz w:val="24"/>
          <w:szCs w:val="24"/>
        </w:rPr>
        <w:t>Capcegroup</w:t>
      </w:r>
      <w:proofErr w:type="spellEnd"/>
      <w:r>
        <w:rPr>
          <w:rFonts w:ascii="Verdana" w:eastAsia="Verdana" w:hAnsi="Verdana" w:cs="Verdana"/>
          <w:sz w:val="24"/>
          <w:szCs w:val="24"/>
        </w:rPr>
        <w:t>)</w:t>
      </w:r>
    </w:p>
    <w:p w:rsidR="003C5C7D" w:rsidRDefault="003C5C7D">
      <w:pPr>
        <w:rPr>
          <w:rFonts w:ascii="Verdana" w:eastAsia="Verdana" w:hAnsi="Verdana" w:cs="Verdana"/>
          <w:sz w:val="24"/>
          <w:szCs w:val="24"/>
        </w:rPr>
      </w:pPr>
    </w:p>
    <w:p w:rsidR="003C5C7D" w:rsidRPr="003C5C7D" w:rsidRDefault="003C5C7D">
      <w:pPr>
        <w:rPr>
          <w:rFonts w:ascii="Verdana" w:eastAsia="Verdana" w:hAnsi="Verdana" w:cs="Verdana"/>
          <w:b/>
          <w:sz w:val="24"/>
          <w:szCs w:val="24"/>
        </w:rPr>
      </w:pPr>
      <w:r w:rsidRPr="003C5C7D">
        <w:rPr>
          <w:rFonts w:ascii="Verdana" w:eastAsia="Verdana" w:hAnsi="Verdana" w:cs="Verdana"/>
          <w:b/>
          <w:sz w:val="24"/>
          <w:szCs w:val="24"/>
        </w:rPr>
        <w:t>DEPARTAMENTO DE RELACIONES CON LA COMUNIDAD</w:t>
      </w:r>
    </w:p>
    <w:p w:rsidR="003C5C7D" w:rsidRDefault="003C5C7D">
      <w:pPr>
        <w:rPr>
          <w:rFonts w:ascii="Verdana" w:eastAsia="Verdana" w:hAnsi="Verdana" w:cs="Verdana"/>
          <w:sz w:val="24"/>
          <w:szCs w:val="24"/>
        </w:rPr>
      </w:pPr>
    </w:p>
    <w:p w:rsidR="003C5C7D" w:rsidRDefault="003C5C7D">
      <w:pPr>
        <w:rPr>
          <w:rFonts w:ascii="Verdana" w:eastAsia="Verdana" w:hAnsi="Verdana" w:cs="Verdana"/>
          <w:sz w:val="24"/>
          <w:szCs w:val="24"/>
        </w:rPr>
      </w:pPr>
      <w:proofErr w:type="spellStart"/>
      <w:r>
        <w:rPr>
          <w:rFonts w:ascii="Verdana" w:eastAsia="Verdana" w:hAnsi="Verdana" w:cs="Verdana"/>
          <w:sz w:val="24"/>
          <w:szCs w:val="24"/>
        </w:rPr>
        <w:t>Vicecomodoro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 Julio César </w:t>
      </w:r>
      <w:proofErr w:type="spellStart"/>
      <w:r>
        <w:rPr>
          <w:rFonts w:ascii="Verdana" w:eastAsia="Verdana" w:hAnsi="Verdana" w:cs="Verdana"/>
          <w:sz w:val="24"/>
          <w:szCs w:val="24"/>
        </w:rPr>
        <w:t>Aveggio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  (UBA / CAPCEGROUP)</w:t>
      </w:r>
    </w:p>
    <w:p w:rsidR="003C5C7D" w:rsidRDefault="003C5C7D">
      <w:pPr>
        <w:rPr>
          <w:rFonts w:ascii="Verdana" w:eastAsia="Verdana" w:hAnsi="Verdana" w:cs="Verdana"/>
          <w:sz w:val="24"/>
          <w:szCs w:val="24"/>
        </w:rPr>
      </w:pPr>
    </w:p>
    <w:p w:rsidR="003C5C7D" w:rsidRPr="003C5C7D" w:rsidRDefault="003C5C7D">
      <w:pPr>
        <w:rPr>
          <w:rFonts w:ascii="Verdana" w:eastAsia="Verdana" w:hAnsi="Verdana" w:cs="Verdana"/>
          <w:b/>
          <w:sz w:val="24"/>
          <w:szCs w:val="24"/>
        </w:rPr>
      </w:pPr>
      <w:r w:rsidRPr="003C5C7D">
        <w:rPr>
          <w:rFonts w:ascii="Verdana" w:eastAsia="Verdana" w:hAnsi="Verdana" w:cs="Verdana"/>
          <w:b/>
          <w:sz w:val="24"/>
          <w:szCs w:val="24"/>
        </w:rPr>
        <w:t>DELEGADA EN EL REINO DE ESPAÑA</w:t>
      </w:r>
    </w:p>
    <w:p w:rsidR="003C5C7D" w:rsidRDefault="003C5C7D">
      <w:pPr>
        <w:rPr>
          <w:rFonts w:ascii="Verdana" w:eastAsia="Verdana" w:hAnsi="Verdana" w:cs="Verdana"/>
          <w:sz w:val="24"/>
          <w:szCs w:val="24"/>
        </w:rPr>
      </w:pPr>
    </w:p>
    <w:p w:rsidR="003C5C7D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Lic. María Julia </w:t>
      </w:r>
      <w:proofErr w:type="spellStart"/>
      <w:r>
        <w:rPr>
          <w:rFonts w:ascii="Verdana" w:eastAsia="Verdana" w:hAnsi="Verdana" w:cs="Verdana"/>
          <w:sz w:val="24"/>
          <w:szCs w:val="24"/>
        </w:rPr>
        <w:t>Aveggio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(UNQUI /CAPCEGROUP)</w:t>
      </w:r>
    </w:p>
    <w:p w:rsidR="003C5C7D" w:rsidRDefault="003C5C7D">
      <w:pPr>
        <w:rPr>
          <w:rFonts w:ascii="Verdana" w:eastAsia="Verdana" w:hAnsi="Verdana" w:cs="Verdana"/>
          <w:sz w:val="24"/>
          <w:szCs w:val="24"/>
        </w:rPr>
      </w:pPr>
    </w:p>
    <w:p w:rsidR="003C5C7D" w:rsidRPr="003C5C7D" w:rsidRDefault="003C5C7D">
      <w:pPr>
        <w:rPr>
          <w:rFonts w:ascii="Verdana" w:eastAsia="Verdana" w:hAnsi="Verdana" w:cs="Verdana"/>
          <w:b/>
          <w:sz w:val="24"/>
          <w:szCs w:val="24"/>
        </w:rPr>
      </w:pPr>
      <w:r w:rsidRPr="003C5C7D">
        <w:rPr>
          <w:rFonts w:ascii="Verdana" w:eastAsia="Verdana" w:hAnsi="Verdana" w:cs="Verdana"/>
          <w:b/>
          <w:sz w:val="24"/>
          <w:szCs w:val="24"/>
        </w:rPr>
        <w:t>DELAGADA EN REPÚBLICA DE  VENEZUELA</w:t>
      </w:r>
    </w:p>
    <w:p w:rsidR="003C5C7D" w:rsidRDefault="003C5C7D">
      <w:pPr>
        <w:rPr>
          <w:rFonts w:ascii="Verdana" w:eastAsia="Verdana" w:hAnsi="Verdana" w:cs="Verdana"/>
          <w:sz w:val="24"/>
          <w:szCs w:val="24"/>
        </w:rPr>
      </w:pPr>
    </w:p>
    <w:p w:rsidR="003C5C7D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Dra. </w:t>
      </w:r>
      <w:proofErr w:type="spellStart"/>
      <w:r>
        <w:rPr>
          <w:rFonts w:ascii="Verdana" w:eastAsia="Verdana" w:hAnsi="Verdana" w:cs="Verdana"/>
          <w:sz w:val="24"/>
          <w:szCs w:val="24"/>
        </w:rPr>
        <w:t>Yudhit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González (UDELLANOS)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AUDITOR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Dr. Luis </w:t>
      </w:r>
      <w:proofErr w:type="spellStart"/>
      <w:r>
        <w:rPr>
          <w:rFonts w:ascii="Verdana" w:eastAsia="Verdana" w:hAnsi="Verdana" w:cs="Verdana"/>
          <w:sz w:val="24"/>
          <w:szCs w:val="24"/>
        </w:rPr>
        <w:t>Nuñez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 </w:t>
      </w: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8479F4">
      <w:pPr>
        <w:rPr>
          <w:rFonts w:ascii="Verdana" w:eastAsia="Verdana" w:hAnsi="Verdana" w:cs="Verdana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color w:val="3366FF"/>
          <w:sz w:val="24"/>
          <w:szCs w:val="24"/>
        </w:rPr>
      </w:pPr>
      <w:hyperlink r:id="rId10">
        <w:r>
          <w:rPr>
            <w:rFonts w:ascii="Verdana" w:eastAsia="Verdana" w:hAnsi="Verdana" w:cs="Verdana"/>
            <w:b/>
            <w:bCs/>
            <w:color w:val="0000FF"/>
            <w:sz w:val="24"/>
            <w:szCs w:val="24"/>
            <w:u w:val="single"/>
          </w:rPr>
          <w:t>Círculo Argentino de Profesionales en Comercio Exterior</w:t>
        </w:r>
      </w:hyperlink>
    </w:p>
    <w:p w:rsidR="008479F4" w:rsidRDefault="008479F4">
      <w:pPr>
        <w:rPr>
          <w:rFonts w:ascii="Verdana" w:eastAsia="Verdana" w:hAnsi="Verdana" w:cs="Verdana"/>
          <w:color w:val="3366FF"/>
          <w:sz w:val="24"/>
          <w:szCs w:val="24"/>
        </w:rPr>
      </w:pPr>
    </w:p>
    <w:p w:rsidR="008479F4" w:rsidRDefault="003C5C7D">
      <w:pPr>
        <w:rPr>
          <w:rFonts w:ascii="Verdana" w:eastAsia="Verdana" w:hAnsi="Verdana" w:cs="Verdana"/>
          <w:color w:val="3366FF"/>
          <w:sz w:val="24"/>
          <w:szCs w:val="24"/>
        </w:rPr>
      </w:pPr>
      <w:hyperlink r:id="rId11">
        <w:r>
          <w:rPr>
            <w:rFonts w:ascii="Verdana" w:eastAsia="Verdana" w:hAnsi="Verdana" w:cs="Verdana"/>
            <w:b/>
            <w:bCs/>
            <w:color w:val="0000FF"/>
            <w:sz w:val="24"/>
            <w:szCs w:val="24"/>
            <w:u w:val="single"/>
          </w:rPr>
          <w:t>www.capcex.com.ar</w:t>
        </w:r>
      </w:hyperlink>
      <w:r>
        <w:rPr>
          <w:rFonts w:ascii="Verdana" w:eastAsia="Verdana" w:hAnsi="Verdana" w:cs="Verdana"/>
          <w:b/>
          <w:bCs/>
          <w:color w:val="3366FF"/>
          <w:sz w:val="24"/>
          <w:szCs w:val="24"/>
        </w:rPr>
        <w:t xml:space="preserve"> 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Bahía Blanca 70 / 2 “D” - (1407) Buenos Aires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bookmarkStart w:id="0" w:name="_GoBack"/>
      <w:bookmarkEnd w:id="0"/>
      <w:r>
        <w:rPr>
          <w:rFonts w:ascii="Verdana" w:eastAsia="Verdana" w:hAnsi="Verdana" w:cs="Verdana"/>
          <w:sz w:val="24"/>
          <w:szCs w:val="24"/>
        </w:rPr>
        <w:t>Teléfono:</w:t>
      </w:r>
      <w:r>
        <w:rPr>
          <w:rFonts w:ascii="Verdana" w:eastAsia="Verdana" w:hAnsi="Verdana" w:cs="Verdana"/>
          <w:sz w:val="24"/>
          <w:szCs w:val="24"/>
        </w:rPr>
        <w:t xml:space="preserve"> (54 11) </w:t>
      </w:r>
      <w:r>
        <w:rPr>
          <w:rFonts w:ascii="Verdana" w:eastAsia="Verdana" w:hAnsi="Verdana" w:cs="Verdana"/>
          <w:sz w:val="24"/>
          <w:szCs w:val="24"/>
        </w:rPr>
        <w:t>20611070</w:t>
      </w:r>
      <w:r>
        <w:rPr>
          <w:rFonts w:ascii="Verdana" w:eastAsia="Verdana" w:hAnsi="Verdana" w:cs="Verdana"/>
          <w:sz w:val="24"/>
          <w:szCs w:val="24"/>
        </w:rPr>
        <w:t>/ 15 6274 0102</w:t>
      </w:r>
    </w:p>
    <w:p w:rsidR="008479F4" w:rsidRDefault="003C5C7D">
      <w:pP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bCs/>
          <w:sz w:val="24"/>
          <w:szCs w:val="24"/>
        </w:rPr>
        <w:t>CAPCE</w:t>
      </w:r>
      <w:r>
        <w:rPr>
          <w:rFonts w:ascii="Verdana" w:eastAsia="Verdana" w:hAnsi="Verdana" w:cs="Verdana"/>
          <w:sz w:val="24"/>
          <w:szCs w:val="24"/>
        </w:rPr>
        <w:t xml:space="preserve"> - e-mail: </w:t>
      </w:r>
      <w:hyperlink r:id="rId12">
        <w:r>
          <w:rPr>
            <w:rFonts w:ascii="Verdana" w:eastAsia="Verdana" w:hAnsi="Verdana" w:cs="Verdana"/>
            <w:b/>
            <w:bCs/>
            <w:color w:val="0000FF"/>
            <w:sz w:val="24"/>
            <w:szCs w:val="24"/>
            <w:u w:val="single"/>
          </w:rPr>
          <w:t>aveggio@capcex.com.ar</w:t>
        </w:r>
      </w:hyperlink>
      <w:r>
        <w:rPr>
          <w:rFonts w:ascii="Verdana" w:eastAsia="Verdana" w:hAnsi="Verdana" w:cs="Verdana"/>
          <w:sz w:val="24"/>
          <w:szCs w:val="24"/>
        </w:rPr>
        <w:t xml:space="preserve"> , </w:t>
      </w:r>
      <w:hyperlink r:id="rId13">
        <w:r>
          <w:rPr>
            <w:rFonts w:ascii="Verdana" w:eastAsia="Verdana" w:hAnsi="Verdana" w:cs="Verdana"/>
            <w:b/>
            <w:bCs/>
            <w:color w:val="0000FF"/>
            <w:sz w:val="24"/>
            <w:szCs w:val="24"/>
            <w:u w:val="single"/>
          </w:rPr>
          <w:t>gaveggio@gmail.com</w:t>
        </w:r>
      </w:hyperlink>
      <w:r>
        <w:rPr>
          <w:rFonts w:ascii="Verdana" w:eastAsia="Verdana" w:hAnsi="Verdana" w:cs="Verdana"/>
          <w:sz w:val="24"/>
          <w:szCs w:val="24"/>
        </w:rPr>
        <w:t xml:space="preserve"> </w:t>
      </w:r>
    </w:p>
    <w:p w:rsidR="008479F4" w:rsidRDefault="008479F4">
      <w:pPr>
        <w:rPr>
          <w:sz w:val="24"/>
          <w:szCs w:val="24"/>
        </w:rPr>
      </w:pPr>
    </w:p>
    <w:p w:rsidR="008479F4" w:rsidRDefault="008479F4">
      <w:pPr>
        <w:rPr>
          <w:sz w:val="24"/>
          <w:szCs w:val="24"/>
        </w:rPr>
      </w:pPr>
    </w:p>
    <w:p w:rsidR="008479F4" w:rsidRDefault="008479F4">
      <w:pPr>
        <w:rPr>
          <w:sz w:val="24"/>
          <w:szCs w:val="24"/>
        </w:rPr>
      </w:pPr>
    </w:p>
    <w:p w:rsidR="008479F4" w:rsidRDefault="008479F4">
      <w:pPr>
        <w:rPr>
          <w:sz w:val="24"/>
          <w:szCs w:val="24"/>
        </w:rPr>
      </w:pPr>
    </w:p>
    <w:p w:rsidR="008479F4" w:rsidRDefault="008479F4">
      <w:pPr>
        <w:rPr>
          <w:sz w:val="24"/>
          <w:szCs w:val="24"/>
        </w:rPr>
      </w:pPr>
    </w:p>
    <w:p w:rsidR="008479F4" w:rsidRDefault="003C5C7D">
      <w:pPr>
        <w:rPr>
          <w:sz w:val="24"/>
          <w:szCs w:val="24"/>
        </w:rPr>
      </w:pPr>
      <w:r>
        <w:rPr>
          <w:noProof/>
          <w:lang w:val="es-AR"/>
        </w:rPr>
        <mc:AlternateContent>
          <mc:Choice Requires="wpg">
            <w:drawing>
              <wp:anchor distT="0" distB="0" distL="0" distR="0" simplePos="0" relativeHeight="251667456" behindDoc="1" locked="0" layoutInCell="1" hidden="0" allowOverlap="1">
                <wp:simplePos x="0" y="0"/>
                <wp:positionH relativeFrom="column">
                  <wp:posOffset>94298</wp:posOffset>
                </wp:positionH>
                <wp:positionV relativeFrom="paragraph">
                  <wp:posOffset>-139381</wp:posOffset>
                </wp:positionV>
                <wp:extent cx="5606415" cy="682625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7555" y="3443450"/>
                          <a:ext cx="5596890" cy="67310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479F4" w:rsidRDefault="003C5C7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FF00"/>
                                <w:sz w:val="28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FFFF00"/>
                                <w:sz w:val="28"/>
                              </w:rPr>
                              <w:t xml:space="preserve">                                      </w:t>
                            </w:r>
                          </w:p>
                          <w:p w:rsidR="008479F4" w:rsidRDefault="008479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94298</wp:posOffset>
                </wp:positionH>
                <wp:positionV relativeFrom="paragraph">
                  <wp:posOffset>-139381</wp:posOffset>
                </wp:positionV>
                <wp:extent cx="5606415" cy="6826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6415" cy="682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479F4" w:rsidRDefault="008479F4">
      <w:pPr>
        <w:rPr>
          <w:sz w:val="24"/>
          <w:szCs w:val="24"/>
        </w:rPr>
      </w:pPr>
    </w:p>
    <w:p w:rsidR="008479F4" w:rsidRDefault="008479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CC"/>
          <w:sz w:val="24"/>
          <w:szCs w:val="24"/>
          <w:u w:val="single"/>
        </w:rPr>
      </w:pPr>
    </w:p>
    <w:p w:rsidR="008479F4" w:rsidRDefault="008479F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CC"/>
          <w:sz w:val="24"/>
          <w:szCs w:val="24"/>
          <w:u w:val="single"/>
        </w:rPr>
      </w:pPr>
    </w:p>
    <w:p w:rsidR="008479F4" w:rsidRDefault="003C5C7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CC"/>
          <w:sz w:val="24"/>
          <w:szCs w:val="24"/>
          <w:u w:val="single"/>
        </w:rPr>
      </w:pPr>
      <w:r>
        <w:rPr>
          <w:b/>
          <w:bCs/>
          <w:color w:val="0000CC"/>
          <w:sz w:val="24"/>
          <w:szCs w:val="24"/>
          <w:u w:val="single"/>
        </w:rPr>
        <w:t>ANÁLISIS DE  DISTINTAS FORMAS  DE INVERSIÓN PARA CLIENTES NACIONALES E INTERNACIONALES</w:t>
      </w:r>
    </w:p>
    <w:p w:rsidR="008479F4" w:rsidRDefault="008479F4">
      <w:pPr>
        <w:jc w:val="center"/>
        <w:rPr>
          <w:color w:val="0000CC"/>
          <w:sz w:val="24"/>
          <w:szCs w:val="24"/>
          <w:u w:val="single"/>
        </w:rPr>
      </w:pPr>
    </w:p>
    <w:p w:rsidR="008479F4" w:rsidRDefault="008479F4">
      <w:pPr>
        <w:rPr>
          <w:color w:val="0000CC"/>
          <w:sz w:val="24"/>
          <w:szCs w:val="24"/>
        </w:rPr>
      </w:pPr>
    </w:p>
    <w:p w:rsidR="008479F4" w:rsidRDefault="008479F4">
      <w:pPr>
        <w:rPr>
          <w:color w:val="0000CC"/>
          <w:sz w:val="24"/>
          <w:szCs w:val="24"/>
        </w:rPr>
      </w:pPr>
    </w:p>
    <w:p w:rsidR="008479F4" w:rsidRDefault="003C5C7D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Objetivos.</w:t>
      </w:r>
      <w:r>
        <w:rPr>
          <w:color w:val="000000"/>
          <w:sz w:val="24"/>
          <w:szCs w:val="24"/>
        </w:rPr>
        <w:t xml:space="preserve"> La idea del grupo es ofrecer distintas alternativas de inversión a mediano y largo plazo para inversores internacionales  y nacionales, que permitan en algunos casos retornos de tasas importantes o bien ingresar a proyectos de alta rentabilidad y posibili</w:t>
      </w:r>
      <w:r>
        <w:rPr>
          <w:color w:val="000000"/>
          <w:sz w:val="24"/>
          <w:szCs w:val="24"/>
        </w:rPr>
        <w:t>dades de crecimiento cierto a futuro, con  cierta liquidez en el  corto y mediano plazo.</w:t>
      </w:r>
    </w:p>
    <w:p w:rsidR="008479F4" w:rsidRDefault="008479F4">
      <w:pPr>
        <w:rPr>
          <w:color w:val="000000"/>
          <w:sz w:val="24"/>
          <w:szCs w:val="24"/>
        </w:rPr>
      </w:pPr>
    </w:p>
    <w:p w:rsidR="008479F4" w:rsidRDefault="003C5C7D">
      <w:pP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Inversiones en Comercio Exterior. </w:t>
      </w:r>
      <w:r>
        <w:rPr>
          <w:color w:val="000000"/>
          <w:sz w:val="24"/>
          <w:szCs w:val="24"/>
        </w:rPr>
        <w:t>En este tipo de inversiones debemos destacar las que se realizan en “Proyectos de Comercio Exterior” es decir aquellos proyectos que</w:t>
      </w:r>
      <w:r>
        <w:rPr>
          <w:color w:val="000000"/>
          <w:sz w:val="24"/>
          <w:szCs w:val="24"/>
        </w:rPr>
        <w:t xml:space="preserve"> puedan insertar sus productos en mercados externos y las que tienen que ver con algunas de las secuencias del Comercio Exterior, tal como es el caso de la “Prefinanciación de Exportaciones” o en el más específico aún de los “Warrants”.</w:t>
      </w:r>
    </w:p>
    <w:p w:rsidR="008479F4" w:rsidRDefault="008479F4">
      <w:pPr>
        <w:rPr>
          <w:color w:val="000000"/>
          <w:sz w:val="24"/>
          <w:szCs w:val="24"/>
        </w:rPr>
      </w:pPr>
    </w:p>
    <w:p w:rsidR="008479F4" w:rsidRDefault="003C5C7D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Prefinanciación de</w:t>
      </w:r>
      <w:r>
        <w:rPr>
          <w:b/>
          <w:bCs/>
          <w:color w:val="000000"/>
          <w:sz w:val="24"/>
          <w:szCs w:val="24"/>
        </w:rPr>
        <w:t xml:space="preserve"> Exportaciones</w:t>
      </w:r>
      <w:r>
        <w:rPr>
          <w:color w:val="000000"/>
          <w:sz w:val="24"/>
          <w:szCs w:val="24"/>
        </w:rPr>
        <w:t>: Es un préstamo en moneda extranjera, otorgado con anterioridad al embarque de las mercaderías a ser exportadas, para financiar el proceso productivo y de acondicionamiento de las mismas.</w:t>
      </w:r>
    </w:p>
    <w:p w:rsidR="008479F4" w:rsidRDefault="003C5C7D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Warrant: </w:t>
      </w:r>
      <w:r>
        <w:rPr>
          <w:color w:val="000000"/>
          <w:sz w:val="24"/>
          <w:szCs w:val="24"/>
        </w:rPr>
        <w:t xml:space="preserve">Es un título de crédito mediante el cual el productor entrega la mercadería a una empresa autorizada (depósitos) y esta otorga simultáneamente dos documentos: un certificado de depósito y un “Warrant”, éste es una garantía que permite obtener en cualquier </w:t>
      </w:r>
      <w:r>
        <w:rPr>
          <w:color w:val="000000"/>
          <w:sz w:val="24"/>
          <w:szCs w:val="24"/>
        </w:rPr>
        <w:t>entidad financiera un préstamo en efectivo.</w:t>
      </w:r>
    </w:p>
    <w:p w:rsidR="008479F4" w:rsidRDefault="008479F4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  <w:sz w:val="24"/>
          <w:szCs w:val="24"/>
        </w:rPr>
      </w:pPr>
    </w:p>
    <w:p w:rsidR="008479F4" w:rsidRDefault="003C5C7D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Proyectos de Inversión orientados a la Exportación. </w:t>
      </w:r>
      <w:r>
        <w:rPr>
          <w:color w:val="000000"/>
          <w:sz w:val="24"/>
          <w:szCs w:val="24"/>
        </w:rPr>
        <w:t xml:space="preserve">Las otras alternativas financieras están vinculadas al armado de “Ingenierías Financieras” que permitan entre otras cosas desarrollar procesos productivos </w:t>
      </w:r>
      <w:proofErr w:type="spellStart"/>
      <w:r>
        <w:rPr>
          <w:color w:val="000000"/>
          <w:sz w:val="24"/>
          <w:szCs w:val="24"/>
        </w:rPr>
        <w:t>gere</w:t>
      </w:r>
      <w:r>
        <w:rPr>
          <w:color w:val="000000"/>
          <w:sz w:val="24"/>
          <w:szCs w:val="24"/>
        </w:rPr>
        <w:t>nciados</w:t>
      </w:r>
      <w:proofErr w:type="spellEnd"/>
      <w:r>
        <w:rPr>
          <w:color w:val="000000"/>
          <w:sz w:val="24"/>
          <w:szCs w:val="24"/>
        </w:rPr>
        <w:t xml:space="preserve"> por profesionales de tipo agroindustrial orientados a agricultura o ganadería de altos rindes.</w:t>
      </w:r>
    </w:p>
    <w:p w:rsidR="008479F4" w:rsidRDefault="003C5C7D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 estos casos ofrecemos el gerenciamiento de estas sociedades por intermedio de nuestros equipos técnicos, que desarrollarán el “Plan de Negocios”,  la </w:t>
      </w:r>
      <w:r>
        <w:rPr>
          <w:color w:val="000000"/>
          <w:sz w:val="24"/>
          <w:szCs w:val="24"/>
        </w:rPr>
        <w:t xml:space="preserve">puesta en funcionamiento de las sociedades y de ser </w:t>
      </w:r>
      <w:proofErr w:type="gramStart"/>
      <w:r>
        <w:rPr>
          <w:color w:val="000000"/>
          <w:sz w:val="24"/>
          <w:szCs w:val="24"/>
        </w:rPr>
        <w:t>necesario</w:t>
      </w:r>
      <w:proofErr w:type="gramEnd"/>
      <w:r>
        <w:rPr>
          <w:color w:val="000000"/>
          <w:sz w:val="24"/>
          <w:szCs w:val="24"/>
        </w:rPr>
        <w:t xml:space="preserve">  la gestión de las mismas</w:t>
      </w:r>
    </w:p>
    <w:p w:rsidR="008479F4" w:rsidRDefault="008479F4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666666"/>
          <w:sz w:val="24"/>
          <w:szCs w:val="24"/>
        </w:rPr>
      </w:pPr>
    </w:p>
    <w:p w:rsidR="008479F4" w:rsidRDefault="003C5C7D">
      <w:p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FF"/>
          <w:sz w:val="24"/>
          <w:szCs w:val="24"/>
          <w:u w:val="single"/>
        </w:rPr>
      </w:pPr>
      <w:r>
        <w:rPr>
          <w:b/>
          <w:bCs/>
          <w:color w:val="0000FF"/>
          <w:sz w:val="24"/>
          <w:szCs w:val="24"/>
          <w:u w:val="single"/>
        </w:rPr>
        <w:t>CONSEJO EJECUTIVO CAPCE</w:t>
      </w:r>
    </w:p>
    <w:p w:rsidR="008479F4" w:rsidRDefault="008479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8479F4" w:rsidRDefault="008479F4">
      <w:pPr>
        <w:rPr>
          <w:color w:val="000000"/>
          <w:sz w:val="24"/>
          <w:szCs w:val="24"/>
        </w:rPr>
      </w:pPr>
    </w:p>
    <w:p w:rsidR="008479F4" w:rsidRDefault="008479F4">
      <w:pPr>
        <w:rPr>
          <w:color w:val="000000"/>
          <w:sz w:val="24"/>
          <w:szCs w:val="24"/>
        </w:rPr>
      </w:pPr>
    </w:p>
    <w:sectPr w:rsidR="008479F4">
      <w:pgSz w:w="12240" w:h="15840"/>
      <w:pgMar w:top="1417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2C3441C5-E4D1-44C8-9469-21C8307FCB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0F28C7B-90AB-466B-84AF-CA700489219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2FBF3F4A-817B-481E-B621-18CEB92E80D7}"/>
    <w:embedBold r:id="rId4" w:fontKey="{B35F78FB-5ED8-465C-A4CD-9C50B6742AA5}"/>
    <w:embedBoldItalic r:id="rId5" w:fontKey="{46F08110-F5FE-4E95-A537-ACBEFFF0F4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D6A5726-4A89-443D-9509-2041BCAB87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5BB435B-34A6-4C14-AAD0-BA292B9F85A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5E2F4C"/>
    <w:multiLevelType w:val="multilevel"/>
    <w:tmpl w:val="5D947B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53651D7E"/>
    <w:multiLevelType w:val="multilevel"/>
    <w:tmpl w:val="31EED34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7A740923"/>
    <w:multiLevelType w:val="multilevel"/>
    <w:tmpl w:val="744261F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479F4"/>
    <w:rsid w:val="003C5C7D"/>
    <w:rsid w:val="0084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apcex.com.ar" TargetMode="External"/><Relationship Id="rId13" Type="http://schemas.openxmlformats.org/officeDocument/2006/relationships/hyperlink" Target="mailto:gaveggio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9.png"/><Relationship Id="rId12" Type="http://schemas.openxmlformats.org/officeDocument/2006/relationships/hyperlink" Target="mailto:aveggio@capcex.com.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www.capcex.com.a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isitio.ferengi.com.ar/-capc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pcex.com.ar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1683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</dc:creator>
  <cp:lastModifiedBy>Gustavo</cp:lastModifiedBy>
  <cp:revision>2</cp:revision>
  <dcterms:created xsi:type="dcterms:W3CDTF">2026-02-05T01:04:00Z</dcterms:created>
  <dcterms:modified xsi:type="dcterms:W3CDTF">2026-02-05T01:04:00Z</dcterms:modified>
</cp:coreProperties>
</file>